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35B4" w:rsidRPr="00C64111" w:rsidRDefault="00AC2268" w:rsidP="00C64111">
      <w:pPr>
        <w:spacing w:after="0" w:line="240" w:lineRule="auto"/>
        <w:jc w:val="center"/>
        <w:rPr>
          <w:rFonts w:ascii="Arial" w:eastAsia="Calibri" w:hAnsi="Arial" w:cs="Arial"/>
          <w:b/>
          <w:lang w:val="es-ES"/>
        </w:rPr>
      </w:pPr>
      <w:r w:rsidRPr="00C64111">
        <w:rPr>
          <w:rFonts w:ascii="Arial" w:eastAsia="Calibri" w:hAnsi="Arial" w:cs="Arial"/>
          <w:b/>
          <w:lang w:val="es-ES"/>
        </w:rPr>
        <w:t>EXPOSICIÓN DE MOTIVOS</w:t>
      </w:r>
    </w:p>
    <w:p w:rsidR="00AC2268" w:rsidRPr="00C64111" w:rsidRDefault="00AC2268" w:rsidP="00C64111">
      <w:pPr>
        <w:spacing w:after="0" w:line="240" w:lineRule="auto"/>
        <w:jc w:val="center"/>
        <w:rPr>
          <w:rFonts w:ascii="Arial" w:eastAsia="Calibri" w:hAnsi="Arial" w:cs="Arial"/>
          <w:b/>
          <w:lang w:val="es-ES"/>
        </w:rPr>
      </w:pPr>
      <w:r w:rsidRPr="00C64111">
        <w:rPr>
          <w:rFonts w:ascii="Arial" w:eastAsia="Calibri" w:hAnsi="Arial" w:cs="Arial"/>
          <w:b/>
          <w:lang w:val="es-ES"/>
        </w:rPr>
        <w:t xml:space="preserve">DECRETO SUPREMO QUE CREA EL </w:t>
      </w:r>
      <w:r w:rsidR="00C64111" w:rsidRPr="00C64111">
        <w:rPr>
          <w:rFonts w:ascii="Arial" w:eastAsia="Calibri" w:hAnsi="Arial" w:cs="Arial"/>
          <w:b/>
          <w:lang w:val="es-ES"/>
        </w:rPr>
        <w:t>REGLAMENTO DE GESTIÓN INTEGRAL DE RESIDUOS SÓLIDOS DEL SECTOR AGRICULTURA Y RIEGO</w:t>
      </w:r>
    </w:p>
    <w:p w:rsidR="00C64111" w:rsidRPr="009C35B4" w:rsidRDefault="00C64111" w:rsidP="009C35B4">
      <w:pPr>
        <w:spacing w:after="0" w:line="240" w:lineRule="auto"/>
        <w:jc w:val="both"/>
        <w:rPr>
          <w:rFonts w:ascii="Arial" w:eastAsia="Calibri" w:hAnsi="Arial" w:cs="Arial"/>
          <w:lang w:val="es-ES"/>
        </w:rPr>
      </w:pPr>
    </w:p>
    <w:p w:rsidR="00CD40FA" w:rsidRPr="001713BE" w:rsidRDefault="001713BE" w:rsidP="00CD40FA">
      <w:pPr>
        <w:numPr>
          <w:ilvl w:val="0"/>
          <w:numId w:val="3"/>
        </w:numPr>
        <w:spacing w:after="0" w:line="240" w:lineRule="auto"/>
        <w:ind w:left="567" w:hanging="567"/>
        <w:contextualSpacing/>
        <w:rPr>
          <w:rFonts w:ascii="Arial" w:eastAsia="Calibri" w:hAnsi="Arial" w:cs="Arial"/>
          <w:b/>
        </w:rPr>
      </w:pPr>
      <w:r w:rsidRPr="001713BE">
        <w:rPr>
          <w:rFonts w:ascii="Arial" w:eastAsia="Calibri" w:hAnsi="Arial" w:cs="Arial"/>
          <w:b/>
        </w:rPr>
        <w:t>CONTENIDO DEL PROYECTO DE DECRETO SUPREMO</w:t>
      </w:r>
    </w:p>
    <w:p w:rsidR="001713BE" w:rsidRPr="001713BE" w:rsidRDefault="001713BE" w:rsidP="001713BE">
      <w:pPr>
        <w:spacing w:after="0" w:line="240" w:lineRule="auto"/>
        <w:rPr>
          <w:rFonts w:ascii="Arial" w:eastAsia="Calibri" w:hAnsi="Arial" w:cs="Arial"/>
          <w:b/>
        </w:rPr>
      </w:pPr>
    </w:p>
    <w:p w:rsidR="001713BE" w:rsidRPr="001713BE" w:rsidRDefault="001713BE" w:rsidP="001713BE">
      <w:pPr>
        <w:spacing w:after="0" w:line="240" w:lineRule="auto"/>
        <w:ind w:left="567"/>
        <w:jc w:val="both"/>
        <w:rPr>
          <w:rFonts w:ascii="Arial" w:eastAsia="Calibri" w:hAnsi="Arial" w:cs="Arial"/>
          <w:color w:val="000000"/>
          <w:shd w:val="clear" w:color="auto" w:fill="FFFFFF"/>
        </w:rPr>
      </w:pPr>
      <w:r w:rsidRPr="001713BE">
        <w:rPr>
          <w:rFonts w:ascii="Arial" w:eastAsia="Calibri" w:hAnsi="Arial" w:cs="Arial"/>
          <w:color w:val="000000"/>
          <w:shd w:val="clear" w:color="auto" w:fill="FFFFFF"/>
        </w:rPr>
        <w:t xml:space="preserve">El proyecto normativo tiene por objeto </w:t>
      </w:r>
      <w:r>
        <w:rPr>
          <w:rFonts w:ascii="Arial" w:hAnsi="Arial" w:cs="Arial"/>
          <w:lang w:val="es-ES"/>
        </w:rPr>
        <w:t>promover y regular</w:t>
      </w:r>
      <w:r w:rsidRPr="004D14DE">
        <w:rPr>
          <w:rFonts w:ascii="Arial" w:hAnsi="Arial" w:cs="Arial"/>
          <w:lang w:val="es-ES"/>
        </w:rPr>
        <w:t xml:space="preserve"> la Gestión Integral de Residuos Sólidos de las actividades bajo competencia del </w:t>
      </w:r>
      <w:r>
        <w:rPr>
          <w:rFonts w:ascii="Arial" w:hAnsi="Arial" w:cs="Arial"/>
          <w:lang w:val="es-ES"/>
        </w:rPr>
        <w:t>Sector Agricultura y Riego</w:t>
      </w:r>
      <w:r w:rsidRPr="004D14DE">
        <w:rPr>
          <w:rFonts w:ascii="Arial" w:hAnsi="Arial" w:cs="Arial"/>
          <w:lang w:val="es-ES"/>
        </w:rPr>
        <w:t xml:space="preserve">, a fin de asegurar la </w:t>
      </w:r>
      <w:r w:rsidRPr="00C45A8B">
        <w:rPr>
          <w:rFonts w:ascii="Arial" w:hAnsi="Arial" w:cs="Arial"/>
          <w:lang w:val="es-ES"/>
        </w:rPr>
        <w:t xml:space="preserve">eficiencia en el uso de materiales; </w:t>
      </w:r>
      <w:r>
        <w:rPr>
          <w:rFonts w:ascii="Arial" w:hAnsi="Arial" w:cs="Arial"/>
          <w:lang w:val="es-ES"/>
        </w:rPr>
        <w:t>a través de</w:t>
      </w:r>
      <w:r w:rsidRPr="00C45A8B">
        <w:rPr>
          <w:rFonts w:ascii="Arial" w:hAnsi="Arial" w:cs="Arial"/>
          <w:lang w:val="es-ES"/>
        </w:rPr>
        <w:t xml:space="preserve"> la gestión y manejo de residuos sólidos, que comprende la minimización de la generación de residuos sólidos en la fuente, el tratamiento, la valorización material y energética de los residuos sólidos, almacenamiento adecuado y disposición final en áreas autorizadas.</w:t>
      </w:r>
    </w:p>
    <w:p w:rsidR="001713BE" w:rsidRDefault="001713BE" w:rsidP="009C35B4">
      <w:pPr>
        <w:spacing w:after="0" w:line="240" w:lineRule="auto"/>
        <w:ind w:left="567"/>
        <w:contextualSpacing/>
        <w:rPr>
          <w:rFonts w:ascii="Calibri" w:eastAsia="Calibri" w:hAnsi="Calibri" w:cs="Times New Roman"/>
          <w:b/>
          <w:bCs/>
          <w:smallCaps/>
          <w:spacing w:val="5"/>
          <w:sz w:val="28"/>
          <w:szCs w:val="28"/>
          <w:lang w:val="es-ES_tradnl"/>
        </w:rPr>
      </w:pPr>
    </w:p>
    <w:p w:rsidR="009C35B4" w:rsidRPr="001713BE" w:rsidRDefault="001713BE" w:rsidP="001713BE">
      <w:pPr>
        <w:numPr>
          <w:ilvl w:val="0"/>
          <w:numId w:val="3"/>
        </w:numPr>
        <w:spacing w:after="0" w:line="240" w:lineRule="auto"/>
        <w:ind w:left="567" w:hanging="567"/>
        <w:contextualSpacing/>
        <w:rPr>
          <w:rFonts w:ascii="Arial" w:eastAsia="Calibri" w:hAnsi="Arial" w:cs="Arial"/>
          <w:b/>
        </w:rPr>
      </w:pPr>
      <w:r w:rsidRPr="001713BE">
        <w:rPr>
          <w:rFonts w:ascii="Arial" w:eastAsia="Calibri" w:hAnsi="Arial" w:cs="Arial"/>
          <w:b/>
        </w:rPr>
        <w:t>ANTECEDENTES</w:t>
      </w:r>
    </w:p>
    <w:p w:rsidR="009C35B4" w:rsidRPr="009C35B4" w:rsidRDefault="009C35B4" w:rsidP="009C35B4">
      <w:pPr>
        <w:spacing w:after="0" w:line="240" w:lineRule="auto"/>
        <w:ind w:left="360"/>
        <w:jc w:val="both"/>
        <w:rPr>
          <w:rFonts w:ascii="Arial" w:eastAsia="Calibri" w:hAnsi="Arial" w:cs="Arial"/>
          <w:lang w:val="es-ES"/>
        </w:rPr>
      </w:pPr>
    </w:p>
    <w:p w:rsidR="009C35B4" w:rsidRPr="001713BE" w:rsidRDefault="009C35B4" w:rsidP="001713BE">
      <w:pPr>
        <w:pStyle w:val="Prrafodelista"/>
        <w:numPr>
          <w:ilvl w:val="0"/>
          <w:numId w:val="4"/>
        </w:numPr>
        <w:spacing w:after="0" w:line="240" w:lineRule="auto"/>
        <w:ind w:left="851" w:hanging="284"/>
        <w:jc w:val="both"/>
        <w:rPr>
          <w:rFonts w:ascii="Arial" w:eastAsia="Calibri" w:hAnsi="Arial" w:cs="Arial"/>
          <w:lang w:val="es-ES"/>
        </w:rPr>
      </w:pPr>
      <w:r w:rsidRPr="001713BE">
        <w:rPr>
          <w:rFonts w:ascii="Arial" w:eastAsia="Calibri" w:hAnsi="Arial" w:cs="Arial"/>
          <w:lang w:val="es-ES"/>
        </w:rPr>
        <w:t>El artículo 2º, numeral 22) de la Constitución Política del Perú consagra el derecho que tiene toda persona, a gozar de un ambiente equilibrado y adecuado al desarrollo de su vida. Mediante Ley Nº 27314, Ley General de Residuos Sólidos, se dispuso como objeto establecer derechos, obligaciones, atribuciones y responsabilidades de la sociedad en su conjunto, para asegurar una gestión y manejo de los residuos sólidos, sanitaria y ambientalmente adecuada, con sujeción a los principios de minimización, prevención de riesgos ambientales y protección de la salud y el bienestar de la persona humana;</w:t>
      </w:r>
    </w:p>
    <w:p w:rsidR="009C35B4" w:rsidRPr="009C35B4" w:rsidRDefault="009C35B4" w:rsidP="009C35B4">
      <w:pPr>
        <w:spacing w:after="0" w:line="240" w:lineRule="auto"/>
        <w:ind w:left="567"/>
        <w:contextualSpacing/>
        <w:jc w:val="both"/>
        <w:rPr>
          <w:rFonts w:ascii="Arial" w:eastAsia="Calibri" w:hAnsi="Arial" w:cs="Arial"/>
          <w:lang w:val="es-ES"/>
        </w:rPr>
      </w:pPr>
    </w:p>
    <w:p w:rsidR="009C35B4" w:rsidRPr="009C35B4" w:rsidRDefault="009C35B4" w:rsidP="001713BE">
      <w:pPr>
        <w:pStyle w:val="Prrafodelista"/>
        <w:numPr>
          <w:ilvl w:val="0"/>
          <w:numId w:val="4"/>
        </w:numPr>
        <w:spacing w:after="0" w:line="240" w:lineRule="auto"/>
        <w:ind w:left="851" w:hanging="284"/>
        <w:jc w:val="both"/>
        <w:rPr>
          <w:rFonts w:ascii="Arial" w:eastAsia="Calibri" w:hAnsi="Arial" w:cs="Arial"/>
          <w:lang w:val="es-ES"/>
        </w:rPr>
      </w:pPr>
      <w:r w:rsidRPr="009C35B4">
        <w:rPr>
          <w:rFonts w:ascii="Arial" w:eastAsia="Calibri" w:hAnsi="Arial" w:cs="Arial"/>
          <w:lang w:val="es-ES"/>
        </w:rPr>
        <w:t>El artículo 6º de dicha Ley, modificado por el artículo 1º del Decreto Legislativo Nº 1065, establece que la gestión y el manejo de los residuos sólidos de origen industrial, agropecuario, agroindustrial, de actividades de la construcción, de servicios de saneamiento o de instalaciones especiales, son normados, evaluados, fiscalizados y sancionados por los ministerios u organismos reguladores o de fiscalización correspondientes, sin perjuicio de las funciones técnico normativas y de vigilancia que ejerce la Dirección General de Salud Ambiental (DIGESA) del Ministerio de Salud y las funciones que ejerce el Organismo de Evaluación y Fiscalización Ambiental del Ministerio del Ambiente;</w:t>
      </w:r>
    </w:p>
    <w:p w:rsidR="009C35B4" w:rsidRPr="009C35B4" w:rsidRDefault="009C35B4" w:rsidP="009C35B4">
      <w:pPr>
        <w:spacing w:after="0" w:line="240" w:lineRule="auto"/>
        <w:ind w:left="567"/>
        <w:contextualSpacing/>
        <w:jc w:val="both"/>
        <w:rPr>
          <w:rFonts w:ascii="Arial" w:eastAsia="Calibri" w:hAnsi="Arial" w:cs="Arial"/>
          <w:lang w:val="es-ES"/>
        </w:rPr>
      </w:pPr>
    </w:p>
    <w:p w:rsidR="009C35B4" w:rsidRPr="009C35B4" w:rsidRDefault="009C35B4" w:rsidP="001713BE">
      <w:pPr>
        <w:pStyle w:val="Prrafodelista"/>
        <w:numPr>
          <w:ilvl w:val="0"/>
          <w:numId w:val="4"/>
        </w:numPr>
        <w:spacing w:after="0" w:line="240" w:lineRule="auto"/>
        <w:ind w:left="851" w:hanging="284"/>
        <w:jc w:val="both"/>
        <w:rPr>
          <w:rFonts w:ascii="Arial" w:eastAsia="Calibri" w:hAnsi="Arial" w:cs="Arial"/>
          <w:lang w:val="es-ES"/>
        </w:rPr>
      </w:pPr>
      <w:r w:rsidRPr="009C35B4">
        <w:rPr>
          <w:rFonts w:ascii="Arial" w:eastAsia="Calibri" w:hAnsi="Arial" w:cs="Arial"/>
          <w:lang w:val="es-ES"/>
        </w:rPr>
        <w:t xml:space="preserve">La Primera Disposición Complementaria, Transitoria y Final del Reglamento de la Ley Nº 7314, aprobada mediante Decreto Supremo N° 057-2004-PCM, establece que el Ministerio de Agricultura debe coordinar la formulación y oficialización de una norma específica que reglamente el manejo de residuos de actividades agropecuarias y agroindustriales, estableciendo que la denominación final de dicha norma específica corresponderá al Ministerio de Agricultura, en base a su marco normativo; </w:t>
      </w:r>
    </w:p>
    <w:p w:rsidR="009C35B4" w:rsidRPr="009C35B4" w:rsidRDefault="009C35B4" w:rsidP="009C35B4">
      <w:pPr>
        <w:spacing w:after="0" w:line="240" w:lineRule="auto"/>
        <w:ind w:left="567"/>
        <w:contextualSpacing/>
        <w:jc w:val="both"/>
        <w:rPr>
          <w:rFonts w:ascii="Arial" w:eastAsia="Calibri" w:hAnsi="Arial" w:cs="Arial"/>
          <w:lang w:val="es-ES"/>
        </w:rPr>
      </w:pPr>
    </w:p>
    <w:p w:rsidR="009C35B4" w:rsidRPr="009C35B4" w:rsidRDefault="009C35B4" w:rsidP="001713BE">
      <w:pPr>
        <w:pStyle w:val="Prrafodelista"/>
        <w:numPr>
          <w:ilvl w:val="0"/>
          <w:numId w:val="4"/>
        </w:numPr>
        <w:spacing w:after="0" w:line="240" w:lineRule="auto"/>
        <w:ind w:left="851" w:hanging="284"/>
        <w:jc w:val="both"/>
        <w:rPr>
          <w:rFonts w:ascii="Arial" w:eastAsia="Calibri" w:hAnsi="Arial" w:cs="Arial"/>
          <w:lang w:val="es-ES"/>
        </w:rPr>
      </w:pPr>
      <w:r w:rsidRPr="009C35B4">
        <w:rPr>
          <w:rFonts w:ascii="Arial" w:eastAsia="Calibri" w:hAnsi="Arial" w:cs="Arial"/>
          <w:lang w:val="es-ES"/>
        </w:rPr>
        <w:t xml:space="preserve">La Dirección General de Asuntos Ambientales Agrarios del Ministerio de Agricultura, </w:t>
      </w:r>
      <w:r w:rsidR="001713BE">
        <w:rPr>
          <w:rFonts w:ascii="Arial" w:eastAsia="Calibri" w:hAnsi="Arial" w:cs="Arial"/>
          <w:lang w:val="es-ES"/>
        </w:rPr>
        <w:t>propuso</w:t>
      </w:r>
      <w:r w:rsidRPr="009C35B4">
        <w:rPr>
          <w:rFonts w:ascii="Arial" w:eastAsia="Calibri" w:hAnsi="Arial" w:cs="Arial"/>
          <w:lang w:val="es-ES"/>
        </w:rPr>
        <w:t xml:space="preserve"> el Reglamento de Manejo de los Residuos Sólidos del Sector Agricultura y Riego, el cual recoge los aportes y comentarios de los Ministerios del Ambiente y de Salud, así como de personas naturales e instituciones públicas y privadas;</w:t>
      </w:r>
    </w:p>
    <w:p w:rsidR="009C35B4" w:rsidRPr="009C35B4" w:rsidRDefault="009C35B4" w:rsidP="009C35B4">
      <w:pPr>
        <w:spacing w:after="0" w:line="240" w:lineRule="auto"/>
        <w:ind w:left="567"/>
        <w:contextualSpacing/>
        <w:jc w:val="both"/>
        <w:rPr>
          <w:rFonts w:ascii="Arial" w:eastAsia="Calibri" w:hAnsi="Arial" w:cs="Arial"/>
          <w:lang w:val="es-ES"/>
        </w:rPr>
      </w:pPr>
    </w:p>
    <w:p w:rsidR="009C35B4" w:rsidRPr="009C35B4" w:rsidRDefault="009C35B4" w:rsidP="001713BE">
      <w:pPr>
        <w:pStyle w:val="Prrafodelista"/>
        <w:numPr>
          <w:ilvl w:val="0"/>
          <w:numId w:val="4"/>
        </w:numPr>
        <w:spacing w:after="0" w:line="240" w:lineRule="auto"/>
        <w:ind w:left="851" w:hanging="284"/>
        <w:jc w:val="both"/>
        <w:rPr>
          <w:rFonts w:ascii="Arial" w:eastAsia="Calibri" w:hAnsi="Arial" w:cs="Arial"/>
          <w:lang w:val="es-ES"/>
        </w:rPr>
      </w:pPr>
      <w:r w:rsidRPr="009C35B4">
        <w:rPr>
          <w:rFonts w:ascii="Arial" w:eastAsia="Calibri" w:hAnsi="Arial" w:cs="Arial"/>
          <w:lang w:val="es-ES"/>
        </w:rPr>
        <w:t xml:space="preserve">Basados </w:t>
      </w:r>
      <w:r w:rsidR="001713BE">
        <w:rPr>
          <w:rFonts w:ascii="Arial" w:eastAsia="Calibri" w:hAnsi="Arial" w:cs="Arial"/>
          <w:lang w:val="es-ES"/>
        </w:rPr>
        <w:t xml:space="preserve">en </w:t>
      </w:r>
      <w:r w:rsidRPr="009C35B4">
        <w:rPr>
          <w:rFonts w:ascii="Arial" w:eastAsia="Calibri" w:hAnsi="Arial" w:cs="Arial"/>
          <w:lang w:val="es-ES"/>
        </w:rPr>
        <w:t xml:space="preserve">estas consideraciones se aprobó el Reglamento del Manejo de Residuos Sólidos del Sector Agricultura y Riego, con la finalidad de promover y regular el manejo de los residuos sólidos generados en el desarrollo de actividades de competencias del Sector Agricultura y Riego (agrícolas, </w:t>
      </w:r>
      <w:r w:rsidRPr="009C35B4">
        <w:rPr>
          <w:rFonts w:ascii="Arial" w:eastAsia="Calibri" w:hAnsi="Arial" w:cs="Arial"/>
          <w:lang w:val="es-ES"/>
        </w:rPr>
        <w:lastRenderedPageBreak/>
        <w:t xml:space="preserve">pecuarias, de transformación de productos agropecuarios, hidráulicas y forestales), y de esa forma prevenir y minimizar los riesgos ambientales, así como proteger la salud y el bienestar de la persona humana, contribuyendo al desarrollo sostenible del país; </w:t>
      </w:r>
    </w:p>
    <w:p w:rsidR="009C35B4" w:rsidRPr="009C35B4" w:rsidRDefault="009C35B4" w:rsidP="009C35B4">
      <w:pPr>
        <w:spacing w:after="0" w:line="240" w:lineRule="auto"/>
        <w:ind w:left="567"/>
        <w:contextualSpacing/>
        <w:jc w:val="both"/>
        <w:rPr>
          <w:rFonts w:ascii="Arial" w:eastAsia="Calibri" w:hAnsi="Arial" w:cs="Arial"/>
          <w:lang w:val="es-ES"/>
        </w:rPr>
      </w:pPr>
    </w:p>
    <w:p w:rsidR="009C35B4" w:rsidRPr="009C35B4" w:rsidRDefault="009C35B4" w:rsidP="001713BE">
      <w:pPr>
        <w:pStyle w:val="Prrafodelista"/>
        <w:numPr>
          <w:ilvl w:val="0"/>
          <w:numId w:val="4"/>
        </w:numPr>
        <w:spacing w:after="0" w:line="240" w:lineRule="auto"/>
        <w:ind w:left="851" w:hanging="284"/>
        <w:jc w:val="both"/>
        <w:rPr>
          <w:rFonts w:ascii="Arial" w:eastAsia="Calibri" w:hAnsi="Arial" w:cs="Arial"/>
          <w:lang w:val="es-ES"/>
        </w:rPr>
      </w:pPr>
      <w:r w:rsidRPr="009C35B4">
        <w:rPr>
          <w:rFonts w:ascii="Arial" w:eastAsia="Calibri" w:hAnsi="Arial" w:cs="Arial"/>
          <w:lang w:val="es-ES"/>
        </w:rPr>
        <w:t xml:space="preserve">Según el Decreto Supremo N° 016-2012-AG que aprueba el </w:t>
      </w:r>
      <w:bookmarkStart w:id="0" w:name="_GoBack"/>
      <w:r w:rsidRPr="009C35B4">
        <w:rPr>
          <w:rFonts w:ascii="Arial" w:eastAsia="Calibri" w:hAnsi="Arial" w:cs="Arial"/>
          <w:lang w:val="es-ES"/>
        </w:rPr>
        <w:t>Reglamento de Manejo de los Residuos Sólidos del Sector Agricultura y Riego</w:t>
      </w:r>
      <w:bookmarkEnd w:id="0"/>
      <w:r w:rsidRPr="009C35B4">
        <w:rPr>
          <w:rFonts w:ascii="Arial" w:eastAsia="Calibri" w:hAnsi="Arial" w:cs="Arial"/>
          <w:lang w:val="es-ES"/>
        </w:rPr>
        <w:t xml:space="preserve">, el objeto principal es </w:t>
      </w:r>
      <w:r w:rsidR="001713BE">
        <w:rPr>
          <w:rFonts w:ascii="Arial" w:eastAsia="Calibri" w:hAnsi="Arial" w:cs="Arial"/>
          <w:lang w:val="es-ES"/>
        </w:rPr>
        <w:t>r</w:t>
      </w:r>
      <w:r w:rsidRPr="009C35B4">
        <w:rPr>
          <w:rFonts w:ascii="Arial" w:eastAsia="Calibri" w:hAnsi="Arial" w:cs="Arial"/>
          <w:lang w:val="es-ES"/>
        </w:rPr>
        <w:t>egular la gestión y manejo de los residuos sólidos generados en el Sector Agricultura y Riego, en forma sanitaria y ambientalmente adecuada, con sujeción a los principios de prevención y minimización de riesgos ambientales, así como la protección de la salud y el bienestar de la persona humana, contribuyendo al desarrollo sostenible del país.</w:t>
      </w:r>
    </w:p>
    <w:p w:rsidR="009C35B4" w:rsidRPr="009C35B4" w:rsidRDefault="009C35B4" w:rsidP="009C35B4">
      <w:pPr>
        <w:spacing w:after="0" w:line="240" w:lineRule="auto"/>
        <w:ind w:left="567"/>
        <w:contextualSpacing/>
        <w:jc w:val="both"/>
        <w:rPr>
          <w:rFonts w:ascii="Arial" w:eastAsia="Calibri" w:hAnsi="Arial" w:cs="Arial"/>
          <w:lang w:val="es-ES"/>
        </w:rPr>
      </w:pPr>
    </w:p>
    <w:p w:rsidR="009C35B4" w:rsidRPr="009C35B4" w:rsidRDefault="009C35B4" w:rsidP="001713BE">
      <w:pPr>
        <w:spacing w:after="0" w:line="240" w:lineRule="auto"/>
        <w:ind w:left="710" w:firstLine="141"/>
        <w:contextualSpacing/>
        <w:jc w:val="both"/>
        <w:rPr>
          <w:rFonts w:ascii="Arial" w:eastAsia="Calibri" w:hAnsi="Arial" w:cs="Arial"/>
          <w:lang w:val="es-ES"/>
        </w:rPr>
      </w:pPr>
      <w:r w:rsidRPr="009C35B4">
        <w:rPr>
          <w:rFonts w:ascii="Arial" w:eastAsia="Calibri" w:hAnsi="Arial" w:cs="Arial"/>
          <w:lang w:val="es-ES"/>
        </w:rPr>
        <w:t xml:space="preserve">Los objetivos específicos son: </w:t>
      </w:r>
    </w:p>
    <w:p w:rsidR="009C35B4" w:rsidRPr="009C35B4" w:rsidRDefault="009C35B4" w:rsidP="009C35B4">
      <w:pPr>
        <w:spacing w:after="0" w:line="240" w:lineRule="auto"/>
        <w:ind w:left="567"/>
        <w:contextualSpacing/>
        <w:jc w:val="both"/>
        <w:rPr>
          <w:rFonts w:ascii="Arial" w:eastAsia="Calibri" w:hAnsi="Arial" w:cs="Arial"/>
          <w:lang w:val="es-ES"/>
        </w:rPr>
      </w:pPr>
    </w:p>
    <w:p w:rsidR="009C35B4" w:rsidRPr="009C35B4" w:rsidRDefault="009C35B4" w:rsidP="001713BE">
      <w:pPr>
        <w:numPr>
          <w:ilvl w:val="0"/>
          <w:numId w:val="1"/>
        </w:numPr>
        <w:spacing w:after="0" w:line="240" w:lineRule="auto"/>
        <w:ind w:left="1134" w:hanging="283"/>
        <w:contextualSpacing/>
        <w:jc w:val="both"/>
        <w:rPr>
          <w:rFonts w:ascii="Arial" w:eastAsia="Calibri" w:hAnsi="Arial" w:cs="Arial"/>
          <w:lang w:val="es-ES"/>
        </w:rPr>
      </w:pPr>
      <w:r w:rsidRPr="009C35B4">
        <w:rPr>
          <w:rFonts w:ascii="Arial" w:eastAsia="Calibri" w:hAnsi="Arial" w:cs="Arial"/>
          <w:lang w:val="es-ES"/>
        </w:rPr>
        <w:t>Asegurar el cumplimiento de las disposiciones legales para el manejo de residuos sólidos con la finalidad de prevenir riesgos sanitarios, proteger la calidad ambiental, la salud y bienestar de las personas, estableciendo las acciones necesarias para dar un adecuado tratamiento técnico a los residuos de las actividades de competencia del Sector Agricultura y Riego.</w:t>
      </w:r>
    </w:p>
    <w:p w:rsidR="009C35B4" w:rsidRPr="009C35B4" w:rsidRDefault="009C35B4" w:rsidP="009C35B4">
      <w:pPr>
        <w:spacing w:after="0" w:line="240" w:lineRule="auto"/>
        <w:ind w:left="1134"/>
        <w:contextualSpacing/>
        <w:jc w:val="both"/>
        <w:rPr>
          <w:rFonts w:ascii="Arial" w:eastAsia="Calibri" w:hAnsi="Arial" w:cs="Arial"/>
          <w:lang w:val="es-ES"/>
        </w:rPr>
      </w:pPr>
    </w:p>
    <w:p w:rsidR="009C35B4" w:rsidRPr="009C35B4" w:rsidRDefault="009C35B4" w:rsidP="001713BE">
      <w:pPr>
        <w:numPr>
          <w:ilvl w:val="0"/>
          <w:numId w:val="1"/>
        </w:numPr>
        <w:spacing w:after="0" w:line="240" w:lineRule="auto"/>
        <w:ind w:left="1134" w:hanging="283"/>
        <w:contextualSpacing/>
        <w:jc w:val="both"/>
        <w:rPr>
          <w:rFonts w:ascii="Arial" w:eastAsia="Calibri" w:hAnsi="Arial" w:cs="Arial"/>
          <w:lang w:val="es-ES"/>
        </w:rPr>
      </w:pPr>
      <w:r w:rsidRPr="009C35B4">
        <w:rPr>
          <w:rFonts w:ascii="Arial" w:eastAsia="Calibri" w:hAnsi="Arial" w:cs="Arial"/>
          <w:lang w:val="es-ES"/>
        </w:rPr>
        <w:t>Regular la minimización de residuos, segregación en la fuente, reaprovechamiento, valorización, almacenamiento, recolección, comercialización, transporte, tratamiento, transferencia y disposición final de los residuos sólidos peligrosos y no peligrosos derivados de las actividades agropecuarias y agroindustriales.</w:t>
      </w:r>
    </w:p>
    <w:p w:rsidR="009C35B4" w:rsidRPr="009C35B4" w:rsidRDefault="009C35B4" w:rsidP="009C35B4">
      <w:pPr>
        <w:spacing w:after="0" w:line="240" w:lineRule="auto"/>
        <w:ind w:left="1134"/>
        <w:contextualSpacing/>
        <w:rPr>
          <w:rFonts w:ascii="Arial" w:eastAsia="Calibri" w:hAnsi="Arial" w:cs="Arial"/>
          <w:lang w:val="es-ES"/>
        </w:rPr>
      </w:pPr>
    </w:p>
    <w:p w:rsidR="009C35B4" w:rsidRPr="009C35B4" w:rsidRDefault="009C35B4" w:rsidP="001713BE">
      <w:pPr>
        <w:numPr>
          <w:ilvl w:val="0"/>
          <w:numId w:val="1"/>
        </w:numPr>
        <w:spacing w:after="0" w:line="240" w:lineRule="auto"/>
        <w:ind w:left="1134" w:hanging="283"/>
        <w:contextualSpacing/>
        <w:jc w:val="both"/>
        <w:rPr>
          <w:rFonts w:ascii="Arial" w:eastAsia="Calibri" w:hAnsi="Arial" w:cs="Arial"/>
          <w:lang w:val="es-ES"/>
        </w:rPr>
      </w:pPr>
      <w:r w:rsidRPr="009C35B4">
        <w:rPr>
          <w:rFonts w:ascii="Arial" w:eastAsia="Calibri" w:hAnsi="Arial" w:cs="Arial"/>
          <w:lang w:val="es-ES"/>
        </w:rPr>
        <w:t>Promover, regular e incentivar la participación de la inversión privada en las diversas etapas de la gestión de los residuos sólidos, promoviendo, en particular, el reaprovechamiento ecoeficiente de los recursos que puedan ser generados a partir de los residuos sólidos no peligrosos agropecuarios y agroindustriales.</w:t>
      </w:r>
    </w:p>
    <w:p w:rsidR="009C35B4" w:rsidRDefault="009C35B4" w:rsidP="009C35B4">
      <w:pPr>
        <w:spacing w:after="0" w:line="240" w:lineRule="auto"/>
        <w:ind w:left="1134"/>
        <w:contextualSpacing/>
        <w:jc w:val="both"/>
        <w:rPr>
          <w:rFonts w:ascii="Arial" w:eastAsia="Calibri" w:hAnsi="Arial" w:cs="Arial"/>
          <w:lang w:val="es-ES"/>
        </w:rPr>
      </w:pPr>
    </w:p>
    <w:p w:rsidR="001713BE" w:rsidRPr="009C35B4" w:rsidRDefault="001713BE" w:rsidP="001713BE">
      <w:pPr>
        <w:pStyle w:val="Prrafodelista"/>
        <w:numPr>
          <w:ilvl w:val="0"/>
          <w:numId w:val="4"/>
        </w:numPr>
        <w:spacing w:after="0" w:line="240" w:lineRule="auto"/>
        <w:ind w:left="851" w:hanging="284"/>
        <w:jc w:val="both"/>
        <w:rPr>
          <w:rFonts w:ascii="Arial" w:eastAsia="Calibri" w:hAnsi="Arial" w:cs="Arial"/>
          <w:shd w:val="clear" w:color="auto" w:fill="FFFFFF"/>
          <w:lang w:val="es-ES_tradnl"/>
        </w:rPr>
      </w:pPr>
      <w:r>
        <w:rPr>
          <w:rFonts w:ascii="Arial" w:eastAsia="Calibri" w:hAnsi="Arial" w:cs="Arial"/>
          <w:lang w:val="es-ES"/>
        </w:rPr>
        <w:t>De</w:t>
      </w:r>
      <w:r w:rsidRPr="009C35B4">
        <w:rPr>
          <w:rFonts w:ascii="Arial" w:eastAsia="Calibri" w:hAnsi="Arial" w:cs="Arial"/>
          <w:lang w:val="es-ES"/>
        </w:rPr>
        <w:t xml:space="preserve"> acuerdo al inciso a) del artículo 18 del Decreto Legislativo N°1278, que aprueba la Ley de Gestión Integral de Residuos Sólidos, en materia de residuos sólidos no municipales, las autoridades sectoriales ejercen la función de “</w:t>
      </w:r>
      <w:r w:rsidRPr="009C35B4">
        <w:rPr>
          <w:rFonts w:ascii="Arial" w:eastAsia="Calibri" w:hAnsi="Arial" w:cs="Arial"/>
          <w:shd w:val="clear" w:color="auto" w:fill="FFFFFF"/>
          <w:lang w:val="es-ES_tradnl"/>
        </w:rPr>
        <w:t>regular la gestión y el manejo de los residuos de origen minero, energético, industrial, agropecuario, agroindustrial, de actividades de la construcción, de servicios de saneamiento o de instalaciones especiales, de los establecimientos de salud, servicios médicos de apoyo y otros de competencia sectorial”.</w:t>
      </w:r>
    </w:p>
    <w:p w:rsidR="001713BE" w:rsidRPr="001713BE" w:rsidRDefault="001713BE" w:rsidP="001713BE">
      <w:pPr>
        <w:pStyle w:val="Prrafodelista"/>
        <w:spacing w:after="0" w:line="240" w:lineRule="auto"/>
        <w:ind w:left="851"/>
        <w:jc w:val="both"/>
        <w:rPr>
          <w:rFonts w:ascii="Arial" w:eastAsia="Calibri" w:hAnsi="Arial" w:cs="Arial"/>
          <w:shd w:val="clear" w:color="auto" w:fill="FFFFFF"/>
          <w:lang w:val="es-ES_tradnl"/>
        </w:rPr>
      </w:pPr>
    </w:p>
    <w:p w:rsidR="009C35B4" w:rsidRPr="009C35B4" w:rsidRDefault="009C35B4" w:rsidP="001713BE">
      <w:pPr>
        <w:pStyle w:val="Prrafodelista"/>
        <w:numPr>
          <w:ilvl w:val="0"/>
          <w:numId w:val="4"/>
        </w:numPr>
        <w:spacing w:after="0" w:line="240" w:lineRule="auto"/>
        <w:ind w:left="851" w:hanging="284"/>
        <w:jc w:val="both"/>
        <w:rPr>
          <w:rFonts w:ascii="Arial" w:eastAsia="Calibri" w:hAnsi="Arial" w:cs="Arial"/>
          <w:shd w:val="clear" w:color="auto" w:fill="FFFFFF"/>
          <w:lang w:val="es-ES_tradnl"/>
        </w:rPr>
      </w:pPr>
      <w:r w:rsidRPr="009C35B4">
        <w:rPr>
          <w:rFonts w:ascii="Arial" w:eastAsia="Calibri" w:hAnsi="Arial" w:cs="Arial"/>
          <w:lang w:val="es-ES"/>
        </w:rPr>
        <w:t>De acuerdo, con la octava Disposición Complementaria Transitoria del Decreto Legislativo N°1278, que aprueba la Ley de Gestión Integral de Residuos Sólidos,</w:t>
      </w:r>
      <w:r w:rsidRPr="009C35B4">
        <w:rPr>
          <w:rFonts w:ascii="Arial" w:eastAsia="Calibri" w:hAnsi="Arial" w:cs="Arial"/>
          <w:shd w:val="clear" w:color="auto" w:fill="FFFFFF"/>
          <w:lang w:val="es-ES_tradnl"/>
        </w:rPr>
        <w:t xml:space="preserve"> “las autoridades sectoriales que tienen a su cargo la gestión de residuos comprendidos en el ámbito de aplicación del presente Decreto Legislativo, deben elaborar y presentar para su aprobación, las normas legales que regulen la gestión de dichos residuos, en coordinación y con opinión favorable del Ministerio del Ambiente en el ámbito de su competencia. (…)”.</w:t>
      </w:r>
    </w:p>
    <w:p w:rsidR="009C35B4" w:rsidRPr="009C35B4" w:rsidRDefault="009C35B4" w:rsidP="009C35B4">
      <w:pPr>
        <w:tabs>
          <w:tab w:val="left" w:pos="0"/>
        </w:tabs>
        <w:spacing w:after="0" w:line="240" w:lineRule="auto"/>
        <w:ind w:left="567"/>
        <w:jc w:val="both"/>
        <w:rPr>
          <w:rFonts w:ascii="Arial" w:eastAsia="Calibri" w:hAnsi="Arial" w:cs="Arial"/>
          <w:shd w:val="clear" w:color="auto" w:fill="FFFFFF"/>
          <w:lang w:val="es-ES_tradnl"/>
        </w:rPr>
      </w:pPr>
    </w:p>
    <w:p w:rsidR="009C35B4" w:rsidRPr="009C35B4" w:rsidRDefault="009C35B4" w:rsidP="001713BE">
      <w:pPr>
        <w:pStyle w:val="Prrafodelista"/>
        <w:numPr>
          <w:ilvl w:val="0"/>
          <w:numId w:val="4"/>
        </w:numPr>
        <w:spacing w:after="0" w:line="240" w:lineRule="auto"/>
        <w:ind w:left="851" w:hanging="284"/>
        <w:jc w:val="both"/>
        <w:rPr>
          <w:rFonts w:ascii="Arial" w:eastAsia="Calibri" w:hAnsi="Arial" w:cs="Arial"/>
          <w:lang w:val="es-ES"/>
        </w:rPr>
      </w:pPr>
      <w:r w:rsidRPr="009C35B4">
        <w:rPr>
          <w:rFonts w:ascii="Arial" w:eastAsia="Calibri" w:hAnsi="Arial" w:cs="Arial"/>
          <w:lang w:val="es-ES"/>
        </w:rPr>
        <w:t xml:space="preserve">Asimismo, la quinta Disposición Complementaria Final del Reglamento del Decreto Legislativo Nº 1278, Decreto Legislativo que aprueba la Ley de Gestión Integral de Residuos Sólidos, aprobado mediante Decreto Supremo N° 014-2017-MINAM, establece que “las autoridades competentes aplican el presente Reglamento como norma general, el mismo que puede ser desarrollado de </w:t>
      </w:r>
      <w:r w:rsidRPr="009C35B4">
        <w:rPr>
          <w:rFonts w:ascii="Arial" w:eastAsia="Calibri" w:hAnsi="Arial" w:cs="Arial"/>
          <w:lang w:val="es-ES"/>
        </w:rPr>
        <w:lastRenderedPageBreak/>
        <w:t>acuerdo a la naturaleza de las actividades bajo su competencia. Las autoridades sectoriales que hayan aprobado normas sobre la materia deben adecuarlas a lo dispuesto en el presente Reglamento en un plazo máximo de ciento ochenta (180) días calendario contados a partir de la vigencia del presente Decreto Supremo. Las normas que se emitan en el marco de la presente disposición deben contar, previamente, con la opinión favorable del MINAM, de conformidad con la Octava Disposición Complementaria Final”.</w:t>
      </w:r>
    </w:p>
    <w:p w:rsidR="009C35B4" w:rsidRPr="009C35B4" w:rsidRDefault="009C35B4" w:rsidP="009C35B4">
      <w:pPr>
        <w:keepNext/>
        <w:spacing w:after="0" w:line="240" w:lineRule="auto"/>
        <w:ind w:firstLine="567"/>
        <w:jc w:val="both"/>
        <w:outlineLvl w:val="0"/>
        <w:rPr>
          <w:rFonts w:ascii="Calibri Light" w:eastAsia="Times New Roman" w:hAnsi="Calibri Light" w:cs="Times New Roman"/>
          <w:b/>
          <w:bCs/>
          <w:kern w:val="32"/>
          <w:lang w:val="es-ES"/>
        </w:rPr>
      </w:pPr>
    </w:p>
    <w:p w:rsidR="009C35B4" w:rsidRDefault="009C35B4" w:rsidP="001713BE">
      <w:pPr>
        <w:pStyle w:val="Prrafodelista"/>
        <w:numPr>
          <w:ilvl w:val="0"/>
          <w:numId w:val="4"/>
        </w:numPr>
        <w:spacing w:after="0" w:line="240" w:lineRule="auto"/>
        <w:ind w:left="851" w:hanging="284"/>
        <w:jc w:val="both"/>
        <w:rPr>
          <w:rFonts w:ascii="Arial" w:eastAsia="Calibri" w:hAnsi="Arial" w:cs="Arial"/>
          <w:lang w:val="es-ES"/>
        </w:rPr>
      </w:pPr>
      <w:r w:rsidRPr="009C35B4">
        <w:rPr>
          <w:rFonts w:ascii="Arial" w:eastAsia="Calibri" w:hAnsi="Arial" w:cs="Arial"/>
          <w:lang w:val="es-ES"/>
        </w:rPr>
        <w:t xml:space="preserve">De igual manera, en el segundo párrafo de la </w:t>
      </w:r>
      <w:r w:rsidRPr="009C35B4">
        <w:rPr>
          <w:rFonts w:ascii="Arial" w:eastAsia="Calibri" w:hAnsi="Arial" w:cs="Arial"/>
          <w:bCs/>
          <w:lang w:val="es-ES"/>
        </w:rPr>
        <w:t>quinta Disposición Complementaria Final del citado Reglamento</w:t>
      </w:r>
      <w:r w:rsidRPr="009C35B4">
        <w:rPr>
          <w:rFonts w:ascii="Arial" w:eastAsia="Calibri" w:hAnsi="Arial" w:cs="Arial"/>
          <w:lang w:val="es-ES"/>
        </w:rPr>
        <w:t xml:space="preserve"> concordado con el párrafo 48.2 del artículo 48 de la misma norma, se dispone que en un plazo no mayor de noventa (90) días hábiles contados desde la publicación del presente Reglamento, los sectores competentes, en coordinación con el MINAM, definen el alcance, condiciones y los lineamientos para la presentación de la Declaración Anual sobre Minimización y Gestión de Residuos Sólidos No Municipales, también denominada Declaración Anual de Manejo de Residuos Sólidos, y Manifiesto de Manejo de Residuos Peligrosos, a través del SIGERSOL, por parte de los generadores no municipales que no cuentan con Instrumento de Gestión Ambiental. </w:t>
      </w:r>
    </w:p>
    <w:p w:rsidR="00CD40FA" w:rsidRPr="00CD40FA" w:rsidRDefault="00CD40FA" w:rsidP="00CD40FA">
      <w:pPr>
        <w:spacing w:after="0" w:line="240" w:lineRule="auto"/>
        <w:jc w:val="both"/>
        <w:rPr>
          <w:rFonts w:ascii="Arial" w:eastAsia="Calibri" w:hAnsi="Arial" w:cs="Arial"/>
          <w:lang w:val="es-ES"/>
        </w:rPr>
      </w:pPr>
    </w:p>
    <w:p w:rsidR="00CD40FA" w:rsidRPr="009C35B4" w:rsidRDefault="00CD40FA" w:rsidP="00CD40FA">
      <w:pPr>
        <w:pStyle w:val="Prrafodelista"/>
        <w:numPr>
          <w:ilvl w:val="0"/>
          <w:numId w:val="4"/>
        </w:numPr>
        <w:spacing w:after="0" w:line="240" w:lineRule="auto"/>
        <w:ind w:left="851" w:hanging="284"/>
        <w:jc w:val="both"/>
        <w:rPr>
          <w:rFonts w:ascii="Arial" w:eastAsia="Calibri" w:hAnsi="Arial" w:cs="Arial"/>
          <w:lang w:val="es-ES"/>
        </w:rPr>
      </w:pPr>
      <w:r>
        <w:rPr>
          <w:rFonts w:ascii="Arial" w:eastAsia="Calibri" w:hAnsi="Arial" w:cs="Arial"/>
          <w:lang w:val="es-ES"/>
        </w:rPr>
        <w:t>En ese entender, el Ministerio de Agricultura y Riego, aprobó el 14 de no</w:t>
      </w:r>
      <w:r w:rsidRPr="009C35B4">
        <w:rPr>
          <w:rFonts w:ascii="Arial" w:eastAsia="Calibri" w:hAnsi="Arial" w:cs="Arial"/>
          <w:lang w:val="es-ES"/>
        </w:rPr>
        <w:t>viembre de 2012, el Reglamento de Manejo de los Residuos Sólidos del Sector Agricultura y Riego, mediante Decreto Supremo N° 016-2012-AG, el cual, de acuerdo a lo señalado en los párrafos anteriores, corresponde ser adecuado a las vigentes disposiciones establecidas en el D</w:t>
      </w:r>
      <w:r>
        <w:rPr>
          <w:rFonts w:ascii="Arial" w:eastAsia="Calibri" w:hAnsi="Arial" w:cs="Arial"/>
          <w:lang w:val="es-ES"/>
        </w:rPr>
        <w:t>ecreto Legislativo N°1278 y su R</w:t>
      </w:r>
      <w:r w:rsidRPr="009C35B4">
        <w:rPr>
          <w:rFonts w:ascii="Arial" w:eastAsia="Calibri" w:hAnsi="Arial" w:cs="Arial"/>
          <w:lang w:val="es-ES"/>
        </w:rPr>
        <w:t>eglamento. Asimismo, para ello se deberá contar, previamente, con la opinión favorable del MINAM.</w:t>
      </w:r>
    </w:p>
    <w:p w:rsidR="00CD40FA" w:rsidRDefault="00CD40FA" w:rsidP="009C35B4">
      <w:pPr>
        <w:tabs>
          <w:tab w:val="left" w:pos="0"/>
        </w:tabs>
        <w:spacing w:after="0" w:line="240" w:lineRule="auto"/>
        <w:jc w:val="both"/>
        <w:rPr>
          <w:rFonts w:ascii="Arial" w:eastAsia="Calibri" w:hAnsi="Arial" w:cs="Arial"/>
          <w:lang w:val="es-ES"/>
        </w:rPr>
      </w:pPr>
    </w:p>
    <w:p w:rsidR="00CD40FA" w:rsidRDefault="00CD40FA" w:rsidP="001730BF">
      <w:pPr>
        <w:pStyle w:val="Prrafodelista"/>
        <w:numPr>
          <w:ilvl w:val="0"/>
          <w:numId w:val="4"/>
        </w:numPr>
        <w:tabs>
          <w:tab w:val="left" w:pos="0"/>
        </w:tabs>
        <w:spacing w:after="0" w:line="240" w:lineRule="auto"/>
        <w:ind w:left="851" w:hanging="284"/>
        <w:jc w:val="both"/>
        <w:rPr>
          <w:rFonts w:ascii="Arial" w:eastAsia="Calibri" w:hAnsi="Arial" w:cs="Arial"/>
          <w:lang w:val="es-ES"/>
        </w:rPr>
      </w:pPr>
      <w:r w:rsidRPr="00CD40FA">
        <w:rPr>
          <w:rFonts w:ascii="Arial" w:eastAsia="Calibri" w:hAnsi="Arial" w:cs="Arial"/>
          <w:lang w:val="es-ES"/>
        </w:rPr>
        <w:t xml:space="preserve">En ese contexto, la Dirección General de Asuntos Ambientales Agrarios tiene previsto fortalecer la gestión ambiental del Ministerio de Agricultura y Riego, en la elaboración de instrumentos técnicos – normativos, a fin de contribuir con la optimización y celeridad de los procedimientos administrativos para beneficio de los administrados, procurando mantener las exigencias ambientales para beneficio de la sociedad. </w:t>
      </w:r>
    </w:p>
    <w:p w:rsidR="00CD40FA" w:rsidRPr="00CD40FA" w:rsidRDefault="00CD40FA" w:rsidP="00CD40FA">
      <w:pPr>
        <w:tabs>
          <w:tab w:val="left" w:pos="0"/>
        </w:tabs>
        <w:spacing w:after="0" w:line="240" w:lineRule="auto"/>
        <w:jc w:val="both"/>
        <w:rPr>
          <w:rFonts w:ascii="Arial" w:eastAsia="Calibri" w:hAnsi="Arial" w:cs="Arial"/>
          <w:lang w:val="es-ES"/>
        </w:rPr>
      </w:pPr>
    </w:p>
    <w:p w:rsidR="009C35B4" w:rsidRPr="009C35B4" w:rsidRDefault="00CD40FA" w:rsidP="00CD40FA">
      <w:pPr>
        <w:numPr>
          <w:ilvl w:val="0"/>
          <w:numId w:val="3"/>
        </w:numPr>
        <w:spacing w:after="0" w:line="240" w:lineRule="auto"/>
        <w:ind w:left="567" w:hanging="567"/>
        <w:contextualSpacing/>
        <w:rPr>
          <w:rFonts w:ascii="Arial" w:eastAsia="Calibri" w:hAnsi="Arial" w:cs="Arial"/>
          <w:b/>
          <w:lang w:val="es-ES"/>
        </w:rPr>
      </w:pPr>
      <w:r w:rsidRPr="00CD40FA">
        <w:rPr>
          <w:rFonts w:ascii="Arial" w:eastAsia="Calibri" w:hAnsi="Arial" w:cs="Arial"/>
          <w:b/>
        </w:rPr>
        <w:t>DESCRIPCIÓN</w:t>
      </w:r>
      <w:r>
        <w:rPr>
          <w:rFonts w:ascii="Arial" w:eastAsia="Calibri" w:hAnsi="Arial" w:cs="Arial"/>
          <w:b/>
          <w:lang w:val="es-ES"/>
        </w:rPr>
        <w:t xml:space="preserve"> DEL PROBLEMA</w:t>
      </w:r>
    </w:p>
    <w:p w:rsidR="009C35B4" w:rsidRPr="009C35B4" w:rsidRDefault="009C35B4" w:rsidP="009C35B4">
      <w:pPr>
        <w:spacing w:after="0" w:line="240" w:lineRule="auto"/>
        <w:ind w:left="720"/>
        <w:jc w:val="both"/>
        <w:rPr>
          <w:rFonts w:ascii="Arial" w:eastAsia="Calibri" w:hAnsi="Arial" w:cs="Arial"/>
          <w:b/>
          <w:lang w:val="es-ES"/>
        </w:rPr>
      </w:pPr>
    </w:p>
    <w:p w:rsidR="009C35B4" w:rsidRPr="009C35B4" w:rsidRDefault="00CD40FA" w:rsidP="009C35B4">
      <w:pPr>
        <w:spacing w:after="0" w:line="240" w:lineRule="auto"/>
        <w:ind w:left="1134" w:hanging="567"/>
        <w:jc w:val="both"/>
        <w:rPr>
          <w:rFonts w:ascii="Arial" w:eastAsia="Calibri" w:hAnsi="Arial" w:cs="Arial"/>
          <w:b/>
          <w:lang w:val="es-ES"/>
        </w:rPr>
      </w:pPr>
      <w:r>
        <w:rPr>
          <w:rFonts w:ascii="Arial" w:eastAsia="Calibri" w:hAnsi="Arial" w:cs="Arial"/>
          <w:b/>
          <w:lang w:val="es-ES"/>
        </w:rPr>
        <w:t xml:space="preserve">3.1 </w:t>
      </w:r>
      <w:r>
        <w:rPr>
          <w:rFonts w:ascii="Arial" w:eastAsia="Calibri" w:hAnsi="Arial" w:cs="Arial"/>
          <w:b/>
          <w:lang w:val="es-ES"/>
        </w:rPr>
        <w:tab/>
      </w:r>
      <w:r w:rsidR="009C35B4" w:rsidRPr="009C35B4">
        <w:rPr>
          <w:rFonts w:ascii="Arial" w:eastAsia="Calibri" w:hAnsi="Arial" w:cs="Arial"/>
          <w:b/>
          <w:lang w:val="es-ES"/>
        </w:rPr>
        <w:t>Breve diagnóstico del manejo y gestión integral de residuos sólidos a nivel nacional</w:t>
      </w:r>
    </w:p>
    <w:p w:rsidR="009C35B4" w:rsidRPr="009C35B4" w:rsidRDefault="009C35B4" w:rsidP="009C35B4">
      <w:pPr>
        <w:spacing w:after="0" w:line="240" w:lineRule="auto"/>
        <w:ind w:left="1134" w:hanging="567"/>
        <w:jc w:val="both"/>
        <w:rPr>
          <w:rFonts w:ascii="Arial" w:eastAsia="Calibri" w:hAnsi="Arial" w:cs="Arial"/>
          <w:b/>
          <w:lang w:val="es-ES"/>
        </w:rPr>
      </w:pPr>
    </w:p>
    <w:p w:rsidR="009C35B4" w:rsidRPr="009C35B4" w:rsidRDefault="009C35B4" w:rsidP="009C35B4">
      <w:pPr>
        <w:spacing w:after="0" w:line="240" w:lineRule="auto"/>
        <w:ind w:left="1134"/>
        <w:jc w:val="both"/>
        <w:rPr>
          <w:rFonts w:ascii="Arial" w:eastAsia="Calibri" w:hAnsi="Arial" w:cs="Arial"/>
        </w:rPr>
      </w:pPr>
      <w:r w:rsidRPr="009C35B4">
        <w:rPr>
          <w:rFonts w:ascii="Arial" w:eastAsia="Calibri" w:hAnsi="Arial" w:cs="Arial"/>
        </w:rPr>
        <w:t>La Ley N°27314, Ley General de Residuos Sólidos, derogada por la única Disposición Complementaria Derogatoria del Decreto Legislativo N°1278, publicada  el 21 de julio de</w:t>
      </w:r>
      <w:r w:rsidR="00CD40FA">
        <w:rPr>
          <w:rFonts w:ascii="Arial" w:eastAsia="Calibri" w:hAnsi="Arial" w:cs="Arial"/>
        </w:rPr>
        <w:t xml:space="preserve"> </w:t>
      </w:r>
      <w:r w:rsidRPr="009C35B4">
        <w:rPr>
          <w:rFonts w:ascii="Arial" w:eastAsia="Calibri" w:hAnsi="Arial" w:cs="Arial"/>
        </w:rPr>
        <w:t>2000, significó un importante hito a nivel nacional para la gestión y manejo de residuos sólidos, el cual sirvió de referente para su aplicación a nivel nacional y local, Ley que desde el punto de vista de política pública, permitió la creación de funciones y competencias nacionales asignadas al Ministerio del Ambiente en su calidad de ente rector.</w:t>
      </w:r>
    </w:p>
    <w:p w:rsidR="009C35B4" w:rsidRPr="009C35B4" w:rsidRDefault="009C35B4" w:rsidP="009C35B4">
      <w:pPr>
        <w:spacing w:after="0" w:line="240" w:lineRule="auto"/>
        <w:ind w:left="1134"/>
        <w:jc w:val="both"/>
        <w:rPr>
          <w:rFonts w:ascii="Arial" w:eastAsia="Calibri" w:hAnsi="Arial" w:cs="Arial"/>
        </w:rPr>
      </w:pPr>
    </w:p>
    <w:p w:rsidR="009C35B4" w:rsidRPr="009C35B4" w:rsidRDefault="009C35B4" w:rsidP="009C35B4">
      <w:pPr>
        <w:spacing w:after="0" w:line="240" w:lineRule="auto"/>
        <w:ind w:left="1134"/>
        <w:jc w:val="both"/>
        <w:rPr>
          <w:rFonts w:ascii="Arial" w:eastAsia="Calibri" w:hAnsi="Arial" w:cs="Arial"/>
        </w:rPr>
      </w:pPr>
      <w:r w:rsidRPr="009C35B4">
        <w:rPr>
          <w:rFonts w:ascii="Arial" w:eastAsia="Calibri" w:hAnsi="Arial" w:cs="Arial"/>
        </w:rPr>
        <w:t>Posteriormente en</w:t>
      </w:r>
      <w:r w:rsidR="00CD40FA">
        <w:rPr>
          <w:rFonts w:ascii="Arial" w:eastAsia="Calibri" w:hAnsi="Arial" w:cs="Arial"/>
        </w:rPr>
        <w:t xml:space="preserve"> </w:t>
      </w:r>
      <w:r w:rsidRPr="009C35B4">
        <w:rPr>
          <w:rFonts w:ascii="Arial" w:eastAsia="Calibri" w:hAnsi="Arial" w:cs="Arial"/>
        </w:rPr>
        <w:t xml:space="preserve">julio de 2004, se aprobó el reglamento de Ley N°27314, mediante el Decreto Supremo N° 057-2004-PCM, implementándose temas claves como la clasificación, manejo adecuado, incentivos, obligaciones del generador, régimen de servicios de residuos sólidos (EPS-RS) y las empresas comercializadoras de residuos (EC-RS), sanciones, fomento de la inversión privada, eventuales daño, entre otros temas de gran relevancia. Dicha normativa ambiental permitió ordenar el manejo de los residuos </w:t>
      </w:r>
      <w:r w:rsidRPr="009C35B4">
        <w:rPr>
          <w:rFonts w:ascii="Arial" w:eastAsia="Calibri" w:hAnsi="Arial" w:cs="Arial"/>
        </w:rPr>
        <w:lastRenderedPageBreak/>
        <w:t>sólidos a nivel nacional, tanto para los del ámbito municipal como del no municipal, estableciendo competencias, responsabilidades y roles diferenciados; entre los distintos actores que participan en la gestión y manejo de los residuos sólidos, incluyendo al sector privado.</w:t>
      </w:r>
    </w:p>
    <w:p w:rsidR="009C35B4" w:rsidRPr="009C35B4" w:rsidRDefault="009C35B4" w:rsidP="009C35B4">
      <w:pPr>
        <w:spacing w:after="0" w:line="240" w:lineRule="auto"/>
        <w:ind w:left="1134"/>
        <w:jc w:val="both"/>
        <w:rPr>
          <w:rFonts w:ascii="Arial" w:eastAsia="Calibri" w:hAnsi="Arial" w:cs="Arial"/>
        </w:rPr>
      </w:pPr>
    </w:p>
    <w:p w:rsidR="009C35B4" w:rsidRPr="009C35B4" w:rsidRDefault="009C35B4" w:rsidP="009C35B4">
      <w:pPr>
        <w:spacing w:after="0" w:line="240" w:lineRule="auto"/>
        <w:ind w:left="1134"/>
        <w:jc w:val="both"/>
        <w:rPr>
          <w:rFonts w:ascii="Arial" w:eastAsia="Calibri" w:hAnsi="Arial" w:cs="Arial"/>
          <w:lang w:val="es-ES"/>
        </w:rPr>
      </w:pPr>
      <w:r w:rsidRPr="009C35B4">
        <w:rPr>
          <w:rFonts w:ascii="Arial" w:eastAsia="Calibri" w:hAnsi="Arial" w:cs="Arial"/>
          <w:lang w:val="es-ES"/>
        </w:rPr>
        <w:t>En el año 2002, se estimó que la generación de residuos sólidos municipales a nivel nacional era de 12,986 t/diarias, equivalente a 4,74 millones de toneladas anuales; de este total, únicamente el 73,7% era recolectado por los servicios municipales y solo el 19,7% del total se disponía en rellenos sanitarios. Estas condiciones que generaban graves problemas de sanidad pública y contaminación ambiental, llevaron al Consejo Nacional del Ambiente a elaborar y aprobar el Plan Nacional de Gestión Integral de Residuos Sólidos, el cual estableció lineamientos, estrategias y actividades con el objetivo de mejorar las condiciones de la gestión y manejo de residuos sólidos a nivel nacional en el periodo 2005-2014.</w:t>
      </w:r>
    </w:p>
    <w:p w:rsidR="009C35B4" w:rsidRPr="009C35B4" w:rsidRDefault="009C35B4" w:rsidP="009C35B4">
      <w:pPr>
        <w:spacing w:after="0" w:line="240" w:lineRule="auto"/>
        <w:ind w:left="1134"/>
        <w:jc w:val="both"/>
        <w:rPr>
          <w:rFonts w:ascii="Arial" w:eastAsia="Calibri" w:hAnsi="Arial" w:cs="Arial"/>
          <w:lang w:val="es-ES"/>
        </w:rPr>
      </w:pPr>
    </w:p>
    <w:p w:rsidR="009C35B4" w:rsidRPr="009C35B4" w:rsidRDefault="009C35B4" w:rsidP="009C35B4">
      <w:pPr>
        <w:spacing w:after="0" w:line="240" w:lineRule="auto"/>
        <w:ind w:left="1134"/>
        <w:jc w:val="both"/>
        <w:rPr>
          <w:rFonts w:ascii="Arial" w:eastAsia="Calibri" w:hAnsi="Arial" w:cs="Arial"/>
          <w:lang w:val="es-ES"/>
        </w:rPr>
      </w:pPr>
      <w:r w:rsidRPr="009C35B4">
        <w:rPr>
          <w:rFonts w:ascii="Arial" w:eastAsia="Calibri" w:hAnsi="Arial" w:cs="Arial"/>
          <w:lang w:val="es-ES"/>
        </w:rPr>
        <w:t xml:space="preserve">El Ministerio del Ambiente (en adelante, MINAM) desde su creación en el año 2008, ha centrado sus esfuerzos en mejorar la calidad ambiental a nivel nacional, , para lo cual, aprobó la Agenda Nacional de Acción Ambiental, mediante Resolución Ministerial N°405-2014;y el Plan Nacional de Acción Ambiental PLANAA PERÚ 2011-2021, con Decreto Supremo N° 014-2011-MINAM, incorporado como objetivo prioritario la gestión integral de residuos sólidos a nivel nacional  estableciendo para ello cuatro metas definidas para su cumplimiento hacia el 2021. </w:t>
      </w:r>
    </w:p>
    <w:p w:rsidR="009C35B4" w:rsidRPr="009C35B4" w:rsidRDefault="009C35B4" w:rsidP="009C35B4">
      <w:pPr>
        <w:spacing w:after="0" w:line="240" w:lineRule="auto"/>
        <w:ind w:left="1134"/>
        <w:jc w:val="both"/>
        <w:rPr>
          <w:rFonts w:ascii="Arial" w:eastAsia="Calibri" w:hAnsi="Arial" w:cs="Arial"/>
          <w:lang w:val="es-ES"/>
        </w:rPr>
      </w:pPr>
    </w:p>
    <w:p w:rsidR="009C35B4" w:rsidRPr="009C35B4" w:rsidRDefault="009C35B4" w:rsidP="009C35B4">
      <w:pPr>
        <w:spacing w:after="0" w:line="240" w:lineRule="auto"/>
        <w:ind w:left="1134"/>
        <w:jc w:val="both"/>
        <w:rPr>
          <w:rFonts w:ascii="Arial" w:eastAsia="Calibri" w:hAnsi="Arial" w:cs="Arial"/>
          <w:lang w:val="es-ES"/>
        </w:rPr>
      </w:pPr>
      <w:r w:rsidRPr="009C35B4">
        <w:rPr>
          <w:rFonts w:ascii="Arial" w:eastAsia="Calibri" w:hAnsi="Arial" w:cs="Arial"/>
          <w:lang w:val="es-ES"/>
        </w:rPr>
        <w:t xml:space="preserve">El Plan Nacional de Gestión Integral de Residuos Sólidos 2016 – 2024, aprobado mediante Resolución Ministerial N°191-2016-MINAM, resume los resultados de la gestión integral de dichos residuos durante los últimos años. Además, el citado Plan resalta que en periodo de aplicación de más de quince años de la entonces vigente Ley N° 27314, se generaron nuevos sistemas de gestión pública – como la creación del Sistema Nacional de Evaluación de Impacto Ambiental y el Sistema Nacional de Inversión Pública – así como avances y experiencias que en materia </w:t>
      </w:r>
      <w:r w:rsidR="00CD40FA">
        <w:rPr>
          <w:rFonts w:ascii="Arial" w:eastAsia="Calibri" w:hAnsi="Arial" w:cs="Arial"/>
          <w:lang w:val="es-ES"/>
        </w:rPr>
        <w:t xml:space="preserve">de gestión de residuos sólidos </w:t>
      </w:r>
      <w:r w:rsidRPr="009C35B4">
        <w:rPr>
          <w:rFonts w:ascii="Arial" w:eastAsia="Calibri" w:hAnsi="Arial" w:cs="Arial"/>
          <w:lang w:val="es-ES"/>
        </w:rPr>
        <w:t xml:space="preserve">se han dados en el país, lo cual ameritó su </w:t>
      </w:r>
      <w:r w:rsidR="00CD40FA" w:rsidRPr="009C35B4">
        <w:rPr>
          <w:rFonts w:ascii="Arial" w:eastAsia="Calibri" w:hAnsi="Arial" w:cs="Arial"/>
          <w:lang w:val="es-ES"/>
        </w:rPr>
        <w:t>actualización.</w:t>
      </w:r>
      <w:r w:rsidRPr="009C35B4">
        <w:rPr>
          <w:rFonts w:ascii="Arial" w:eastAsia="Calibri" w:hAnsi="Arial" w:cs="Arial"/>
          <w:lang w:val="es-ES"/>
        </w:rPr>
        <w:t xml:space="preserve"> Dicha actualización tuvo como objetivo dinamizar diversos aspectos del manejo de residuos sólidos e, involucrar a los generadores, a fin de mejorar la prestación y hacer más eficientes los servicios, adecuando el manejo de los residuos del ámbito no municipal a las condiciones y a los mercados que existen, en particular fuera del ámbito de Lima Metropolitana. </w:t>
      </w:r>
    </w:p>
    <w:p w:rsidR="009C35B4" w:rsidRPr="009C35B4" w:rsidRDefault="009C35B4" w:rsidP="009C35B4">
      <w:pPr>
        <w:spacing w:after="0" w:line="240" w:lineRule="auto"/>
        <w:ind w:left="1134"/>
        <w:jc w:val="both"/>
        <w:rPr>
          <w:rFonts w:ascii="Arial" w:eastAsia="Calibri" w:hAnsi="Arial" w:cs="Arial"/>
          <w:lang w:val="es-ES"/>
        </w:rPr>
      </w:pPr>
    </w:p>
    <w:p w:rsidR="009C35B4" w:rsidRPr="009C35B4" w:rsidRDefault="009C35B4" w:rsidP="009C35B4">
      <w:pPr>
        <w:spacing w:after="0" w:line="240" w:lineRule="auto"/>
        <w:ind w:left="1134"/>
        <w:jc w:val="both"/>
        <w:rPr>
          <w:rFonts w:ascii="Arial" w:eastAsia="Calibri" w:hAnsi="Arial" w:cs="Arial"/>
          <w:lang w:val="es-ES"/>
        </w:rPr>
      </w:pPr>
      <w:r w:rsidRPr="009C35B4">
        <w:rPr>
          <w:rFonts w:ascii="Arial" w:eastAsia="Calibri" w:hAnsi="Arial" w:cs="Arial"/>
          <w:lang w:val="es-ES"/>
        </w:rPr>
        <w:t>Respecto a los residuos sólidos municipales, en el año 2014, se generaron 7 497 482 t/año, de los cuales un 64% son residuos domiciliarios y un 26% son residuos no domiciliarios, siendo la región costa la que produce la mayor cantidad de residuos, en particular Lima Metropolitana y Callao, donde se genera un promedio de 9 794 t/día</w:t>
      </w:r>
      <w:r w:rsidRPr="009C35B4">
        <w:rPr>
          <w:rFonts w:ascii="Arial" w:eastAsia="Calibri" w:hAnsi="Arial" w:cs="Arial"/>
          <w:vertAlign w:val="superscript"/>
          <w:lang w:val="es-ES"/>
        </w:rPr>
        <w:footnoteReference w:id="1"/>
      </w:r>
      <w:r w:rsidRPr="009C35B4">
        <w:rPr>
          <w:rFonts w:ascii="Arial" w:eastAsia="Calibri" w:hAnsi="Arial" w:cs="Arial"/>
          <w:lang w:val="es-ES"/>
        </w:rPr>
        <w:t>. La generación promedio nacional de residuos sólidos en el mismo año, fue de 13 244 t/día; teniendo como datos que Lima Metropolitana y el Callao generaron 5 970 t/día, el resto de ciudades de la costa generaron 3 224 t/día, las ciudades de la sierra generaron 2 736 t/día y las ciudades de la selva se generaron 1 314 t/día</w:t>
      </w:r>
      <w:r w:rsidRPr="009C35B4">
        <w:rPr>
          <w:rFonts w:ascii="Arial" w:eastAsia="Calibri" w:hAnsi="Arial" w:cs="Arial"/>
          <w:vertAlign w:val="superscript"/>
          <w:lang w:val="es-ES"/>
        </w:rPr>
        <w:footnoteReference w:id="2"/>
      </w:r>
      <w:r w:rsidRPr="009C35B4">
        <w:rPr>
          <w:rFonts w:ascii="Arial" w:eastAsia="Calibri" w:hAnsi="Arial" w:cs="Arial"/>
          <w:lang w:val="es-ES"/>
        </w:rPr>
        <w:t xml:space="preserve">. Es importante resaltar que el 53,16% de los residuos sólidos son materia orgánica, el 18,64% son residuos no reaprovechables, el 18,64% pertenece </w:t>
      </w:r>
      <w:r w:rsidRPr="009C35B4">
        <w:rPr>
          <w:rFonts w:ascii="Arial" w:eastAsia="Calibri" w:hAnsi="Arial" w:cs="Arial"/>
          <w:lang w:val="es-ES"/>
        </w:rPr>
        <w:lastRenderedPageBreak/>
        <w:t>a residuos reaprovechables y, finalmente, el 6,83% es compuesto por residuos reciclables</w:t>
      </w:r>
      <w:r w:rsidRPr="009C35B4">
        <w:rPr>
          <w:rFonts w:ascii="Arial" w:eastAsia="Calibri" w:hAnsi="Arial" w:cs="Arial"/>
          <w:vertAlign w:val="superscript"/>
          <w:lang w:val="es-ES"/>
        </w:rPr>
        <w:footnoteReference w:id="3"/>
      </w:r>
      <w:r w:rsidRPr="009C35B4">
        <w:rPr>
          <w:rFonts w:ascii="Arial" w:eastAsia="Calibri" w:hAnsi="Arial" w:cs="Arial"/>
          <w:lang w:val="es-ES"/>
        </w:rPr>
        <w:t>.</w:t>
      </w:r>
    </w:p>
    <w:p w:rsidR="009C35B4" w:rsidRPr="009C35B4" w:rsidRDefault="009C35B4" w:rsidP="009C35B4">
      <w:pPr>
        <w:spacing w:after="0" w:line="240" w:lineRule="auto"/>
        <w:ind w:left="1134"/>
        <w:jc w:val="both"/>
        <w:rPr>
          <w:rFonts w:ascii="Arial" w:eastAsia="Calibri" w:hAnsi="Arial" w:cs="Arial"/>
          <w:lang w:val="es-ES"/>
        </w:rPr>
      </w:pPr>
    </w:p>
    <w:p w:rsidR="009C35B4" w:rsidRPr="009C35B4" w:rsidRDefault="009C35B4" w:rsidP="009C35B4">
      <w:pPr>
        <w:spacing w:after="0" w:line="240" w:lineRule="auto"/>
        <w:ind w:left="1134"/>
        <w:jc w:val="both"/>
        <w:rPr>
          <w:rFonts w:ascii="Arial" w:eastAsia="Calibri" w:hAnsi="Arial" w:cs="Arial"/>
          <w:lang w:val="es-ES"/>
        </w:rPr>
      </w:pPr>
      <w:r w:rsidRPr="009C35B4">
        <w:rPr>
          <w:rFonts w:ascii="Arial" w:eastAsia="Calibri" w:hAnsi="Arial" w:cs="Arial"/>
          <w:lang w:val="es-ES"/>
        </w:rPr>
        <w:t>En relación a los residuos de origen no municipal, en el año 2013, contando en su mayoría con información de los sectores manufactura, pesquería, acuicultura, agricultura y salud; se determinó que se generó un total de 1,03 millones de toneladas, siendo el sector manufactura el que más contribuyó con el 80% de la generación. Para el año 2012, se reportaron un total de 11,03 millones de toneladas generadas en el sector no municipal</w:t>
      </w:r>
      <w:r w:rsidRPr="009C35B4">
        <w:rPr>
          <w:rFonts w:ascii="Arial" w:eastAsia="Calibri" w:hAnsi="Arial" w:cs="Arial"/>
          <w:vertAlign w:val="superscript"/>
          <w:lang w:val="es-ES"/>
        </w:rPr>
        <w:footnoteReference w:id="4"/>
      </w:r>
      <w:r w:rsidRPr="009C35B4">
        <w:rPr>
          <w:rFonts w:ascii="Arial" w:eastAsia="Calibri" w:hAnsi="Arial" w:cs="Arial"/>
          <w:lang w:val="es-ES"/>
        </w:rPr>
        <w:t>; por lo que esta variabilidad puede deberse no a un cambio en patrones de generación, sino más bien a problemas de gestión de información a nivel sectorial.</w:t>
      </w:r>
    </w:p>
    <w:p w:rsidR="009C35B4" w:rsidRPr="009C35B4" w:rsidRDefault="009C35B4" w:rsidP="009C35B4">
      <w:pPr>
        <w:spacing w:after="0" w:line="240" w:lineRule="auto"/>
        <w:ind w:left="1134"/>
        <w:jc w:val="both"/>
        <w:rPr>
          <w:rFonts w:ascii="Arial" w:eastAsia="Calibri" w:hAnsi="Arial" w:cs="Arial"/>
          <w:lang w:val="es-ES"/>
        </w:rPr>
      </w:pPr>
    </w:p>
    <w:p w:rsidR="009C35B4" w:rsidRPr="009C35B4" w:rsidRDefault="009C35B4" w:rsidP="009C35B4">
      <w:pPr>
        <w:spacing w:after="0" w:line="240" w:lineRule="auto"/>
        <w:ind w:left="1134"/>
        <w:jc w:val="both"/>
        <w:rPr>
          <w:rFonts w:ascii="Arial" w:eastAsia="Calibri" w:hAnsi="Arial" w:cs="Arial"/>
          <w:lang w:val="es-ES"/>
        </w:rPr>
      </w:pPr>
      <w:r w:rsidRPr="009C35B4">
        <w:rPr>
          <w:rFonts w:ascii="Arial" w:eastAsia="Calibri" w:hAnsi="Arial" w:cs="Arial"/>
          <w:lang w:val="es-ES"/>
        </w:rPr>
        <w:t xml:space="preserve">Asimismo, es importante resaltar </w:t>
      </w:r>
      <w:r w:rsidR="00CD40FA">
        <w:rPr>
          <w:rFonts w:ascii="Arial" w:eastAsia="Calibri" w:hAnsi="Arial" w:cs="Arial"/>
          <w:lang w:val="es-ES"/>
        </w:rPr>
        <w:t>que</w:t>
      </w:r>
      <w:r w:rsidRPr="009C35B4">
        <w:rPr>
          <w:rFonts w:ascii="Arial" w:eastAsia="Calibri" w:hAnsi="Arial" w:cs="Arial"/>
          <w:lang w:val="es-ES"/>
        </w:rPr>
        <w:t xml:space="preserve"> a nivel nacional, la inversión en el sector residuos sólidos durante el periodo 2006 - 2014, fue de S/. 1 560 268 para la construcción de infraestructura y dotación de servicios de limpieza pública, de los cuales solo el 42,76% de los montos aprobados y registrados en el banco de proyectos de inversión pública fueron destinados a la construcción de infraestructuras (rellenos sanitarios, plantas de reaprovechamiento y estaciones de transferencia).</w:t>
      </w:r>
    </w:p>
    <w:p w:rsidR="009C35B4" w:rsidRPr="009C35B4" w:rsidRDefault="009C35B4" w:rsidP="009C35B4">
      <w:pPr>
        <w:spacing w:after="0" w:line="240" w:lineRule="auto"/>
        <w:ind w:left="1134"/>
        <w:jc w:val="both"/>
        <w:rPr>
          <w:rFonts w:ascii="Arial" w:eastAsia="Calibri" w:hAnsi="Arial" w:cs="Arial"/>
          <w:lang w:val="es-ES"/>
        </w:rPr>
      </w:pPr>
    </w:p>
    <w:p w:rsidR="009C35B4" w:rsidRPr="009C35B4" w:rsidRDefault="009C35B4" w:rsidP="009C35B4">
      <w:pPr>
        <w:spacing w:after="0" w:line="240" w:lineRule="auto"/>
        <w:ind w:left="1134"/>
        <w:jc w:val="both"/>
        <w:rPr>
          <w:rFonts w:ascii="Arial" w:eastAsia="Calibri" w:hAnsi="Arial" w:cs="Arial"/>
          <w:lang w:val="es-ES"/>
        </w:rPr>
      </w:pPr>
      <w:r w:rsidRPr="009C35B4">
        <w:rPr>
          <w:rFonts w:ascii="Arial" w:eastAsia="Calibri" w:hAnsi="Arial" w:cs="Arial"/>
          <w:lang w:val="es-ES"/>
        </w:rPr>
        <w:t>En ese sentido, se observa que la contaminación y degradación ambiental no solo está ligada a la falta de lugares de disposición final de residuos sólidos a nivel nacional, sino también al costo económico generado. Consciente de ello, especialistas nacionales e internacionales liderados por el Banco Mundial realizaron un análisis ambiental del Perú que tuvo como objetivo presentar un marco analítico para apoyar los esfuerzos del Gobierno del Perú hacia la obtención de la integración de los principios del desarrollo sostenible en la política y los programas de la nación, a fin de revertir la pérdida de los recursos ambientales. Dicho estudio</w:t>
      </w:r>
      <w:r w:rsidRPr="009C35B4">
        <w:rPr>
          <w:rFonts w:ascii="Arial" w:eastAsia="Calibri" w:hAnsi="Arial" w:cs="Arial"/>
          <w:vertAlign w:val="superscript"/>
          <w:lang w:val="es-ES"/>
        </w:rPr>
        <w:footnoteReference w:id="5"/>
      </w:r>
      <w:r w:rsidRPr="009C35B4">
        <w:rPr>
          <w:rFonts w:ascii="Arial" w:eastAsia="Calibri" w:hAnsi="Arial" w:cs="Arial"/>
          <w:lang w:val="es-ES"/>
        </w:rPr>
        <w:t xml:space="preserve"> estimó que el costo económico de la degradación ambiental, la reducción de los recursos naturales, los desastres naturales y los servicios ambientales inadecuados, sumaban 8,2 billones de soles, equivalentes al 3,9% del producto bruto interno en el año 2003. El costo de la “Recolección de Desechos Municipales” representó el 0,05% de PBI nacional para dicho año. </w:t>
      </w:r>
    </w:p>
    <w:p w:rsidR="009C35B4" w:rsidRPr="009C35B4" w:rsidRDefault="009C35B4" w:rsidP="009C35B4">
      <w:pPr>
        <w:spacing w:after="0" w:line="240" w:lineRule="auto"/>
        <w:ind w:left="1134"/>
        <w:jc w:val="both"/>
        <w:rPr>
          <w:rFonts w:ascii="Arial" w:eastAsia="Calibri" w:hAnsi="Arial" w:cs="Arial"/>
          <w:lang w:val="es-ES"/>
        </w:rPr>
      </w:pPr>
    </w:p>
    <w:p w:rsidR="009C35B4" w:rsidRPr="009C35B4" w:rsidRDefault="009C35B4" w:rsidP="009C35B4">
      <w:pPr>
        <w:spacing w:after="0" w:line="240" w:lineRule="auto"/>
        <w:ind w:left="1134"/>
        <w:jc w:val="both"/>
        <w:rPr>
          <w:rFonts w:ascii="Arial" w:eastAsia="Calibri" w:hAnsi="Arial" w:cs="Arial"/>
          <w:lang w:val="es-ES"/>
        </w:rPr>
      </w:pPr>
      <w:r w:rsidRPr="009C35B4">
        <w:rPr>
          <w:rFonts w:ascii="Arial" w:eastAsia="Calibri" w:hAnsi="Arial" w:cs="Arial"/>
          <w:lang w:val="es-ES"/>
        </w:rPr>
        <w:t>Para el año 2013 el PBI del Perú fue de 202,3 miles de millones de USD y se obtuvo un valor de 101 150 000 USD por degradación ambiental producto de la “Recolección de Desechos Municipales”. En otro análisis realizado en el año 2012, se señaló que el costo anual estimado de los efectos sobre la salud ambiental por la degradación ambiental en el Perú se encuentra en el rango de S/. 19 - 26 mil millones, con una estimación promedio de S/. 21,8 mil millones. Este costo es equivalente a 3,5 a 5,0% del PBI del Perú en el año 2012, con una estimación promedio del 4,1%</w:t>
      </w:r>
      <w:r w:rsidRPr="009C35B4">
        <w:rPr>
          <w:rFonts w:ascii="Arial" w:eastAsia="Calibri" w:hAnsi="Arial" w:cs="Arial"/>
          <w:vertAlign w:val="superscript"/>
          <w:lang w:val="es-ES"/>
        </w:rPr>
        <w:footnoteReference w:id="6"/>
      </w:r>
      <w:r w:rsidRPr="009C35B4">
        <w:rPr>
          <w:rFonts w:ascii="Arial" w:eastAsia="Calibri" w:hAnsi="Arial" w:cs="Arial"/>
          <w:lang w:val="es-ES"/>
        </w:rPr>
        <w:t>.</w:t>
      </w:r>
    </w:p>
    <w:p w:rsidR="009C35B4" w:rsidRPr="009C35B4" w:rsidRDefault="009C35B4" w:rsidP="009C35B4">
      <w:pPr>
        <w:spacing w:after="0" w:line="240" w:lineRule="auto"/>
        <w:ind w:left="1134"/>
        <w:jc w:val="both"/>
        <w:rPr>
          <w:rFonts w:ascii="Arial" w:eastAsia="Calibri" w:hAnsi="Arial" w:cs="Arial"/>
        </w:rPr>
      </w:pPr>
    </w:p>
    <w:p w:rsidR="009C35B4" w:rsidRPr="009C35B4" w:rsidRDefault="009C35B4" w:rsidP="009C35B4">
      <w:pPr>
        <w:spacing w:after="0" w:line="240" w:lineRule="auto"/>
        <w:ind w:left="1134"/>
        <w:jc w:val="both"/>
        <w:rPr>
          <w:rFonts w:ascii="Arial" w:eastAsia="Calibri" w:hAnsi="Arial" w:cs="Arial"/>
        </w:rPr>
      </w:pPr>
      <w:r w:rsidRPr="009C35B4">
        <w:rPr>
          <w:rFonts w:ascii="Arial" w:eastAsia="Calibri" w:hAnsi="Arial" w:cs="Arial"/>
        </w:rPr>
        <w:t>En este contexto, luego de transcurridos más de 15 años desde la vigencia de la Ley N° 27314, surgió la necesidad de reformular los conceptos planteados, siendo necesario para ello, la actualización de la normativa en materia de residuos sólidos. Esta actualización introduce un cambio de paradigma en la gestión de los residuos sólidos a nivel nacional, pasando de un enfoque exclusivamente sanitario hacia uno sanitario, ambiental y económico.</w:t>
      </w:r>
    </w:p>
    <w:p w:rsidR="009C35B4" w:rsidRPr="009C35B4" w:rsidRDefault="009C35B4" w:rsidP="009C35B4">
      <w:pPr>
        <w:spacing w:after="0" w:line="240" w:lineRule="auto"/>
        <w:ind w:left="1134"/>
        <w:jc w:val="both"/>
        <w:rPr>
          <w:rFonts w:ascii="Arial" w:eastAsia="Calibri" w:hAnsi="Arial" w:cs="Arial"/>
        </w:rPr>
      </w:pPr>
    </w:p>
    <w:p w:rsidR="009C35B4" w:rsidRPr="009C35B4" w:rsidRDefault="009C35B4" w:rsidP="009C35B4">
      <w:pPr>
        <w:spacing w:after="0" w:line="240" w:lineRule="auto"/>
        <w:ind w:left="1134"/>
        <w:jc w:val="both"/>
        <w:rPr>
          <w:rFonts w:ascii="Arial" w:eastAsia="Calibri" w:hAnsi="Arial" w:cs="Arial"/>
          <w:lang w:val="es-ES"/>
        </w:rPr>
      </w:pPr>
      <w:r w:rsidRPr="009C35B4">
        <w:rPr>
          <w:rFonts w:ascii="Arial" w:eastAsia="Calibri" w:hAnsi="Arial" w:cs="Arial"/>
        </w:rPr>
        <w:t xml:space="preserve">Por ello, el 23 de diciembre de 2016, se publicó el Decreto Legislativo N° 1278 que aprueba la Ley de Gestión Integral de Residuos Sólidos (en adelante, LGIRS), </w:t>
      </w:r>
      <w:r w:rsidRPr="009C35B4">
        <w:rPr>
          <w:rFonts w:ascii="Arial" w:eastAsia="Calibri" w:hAnsi="Arial" w:cs="Arial"/>
          <w:lang w:val="es-ES"/>
        </w:rPr>
        <w:t>el cual establece derechos, obligaciones, atribuciones y responsabilidades de la sociedad en su conjunto, con la finalidad de propender hacia la maximización constante de la eficiencia en el uso de los materiales y asegurar una gestión y manejo de los residuos sólidos económica, sanitaria y ambientalmente adecuada, con sujeción a las obligaciones, principios y lineamientos de este Decreto Legislativo.</w:t>
      </w:r>
    </w:p>
    <w:p w:rsidR="009C35B4" w:rsidRPr="009C35B4" w:rsidRDefault="009C35B4" w:rsidP="009C35B4">
      <w:pPr>
        <w:spacing w:after="0" w:line="240" w:lineRule="auto"/>
        <w:ind w:left="1134"/>
        <w:jc w:val="both"/>
        <w:rPr>
          <w:rFonts w:ascii="Arial" w:eastAsia="Calibri" w:hAnsi="Arial" w:cs="Arial"/>
          <w:lang w:val="es-ES"/>
        </w:rPr>
      </w:pPr>
    </w:p>
    <w:p w:rsidR="009C35B4" w:rsidRPr="009C35B4" w:rsidRDefault="009C35B4" w:rsidP="009C35B4">
      <w:pPr>
        <w:spacing w:after="0" w:line="240" w:lineRule="auto"/>
        <w:ind w:left="1134"/>
        <w:jc w:val="both"/>
        <w:rPr>
          <w:rFonts w:ascii="Arial" w:eastAsia="Calibri" w:hAnsi="Arial" w:cs="Arial"/>
        </w:rPr>
      </w:pPr>
      <w:r w:rsidRPr="009C35B4">
        <w:rPr>
          <w:rFonts w:ascii="Arial" w:eastAsia="Calibri" w:hAnsi="Arial" w:cs="Arial"/>
          <w:lang w:val="es-ES"/>
        </w:rPr>
        <w:t>La LGIRS tiene como primera finalidad la prevención o minimización de la generación de residuos sólidos en origen frente a cualquier otra alternativa; y como segunda finalidad, sobre los residuos generados, se prefiere la recuperación y la valorización material y energética de los residuos, entre las cuales se cuenta la reutilización, reciclaje, compostaje, co-procesamiento, entre otras alternativas, siempre que se garantice la protección de la salud y del medio ambiente. La disposición final de los residuos sólidos en la infraestructura respectiva constituye la última alternativa de manejo y deberá realizarse en condiciones ambientalmente adecuadas, las cuales se definen en el reglamento del Decreto Legislativo.</w:t>
      </w:r>
    </w:p>
    <w:p w:rsidR="009C35B4" w:rsidRPr="009C35B4" w:rsidRDefault="009C35B4" w:rsidP="009C35B4">
      <w:pPr>
        <w:spacing w:after="0" w:line="240" w:lineRule="auto"/>
        <w:ind w:left="1134"/>
        <w:jc w:val="both"/>
        <w:rPr>
          <w:rFonts w:ascii="Arial" w:eastAsia="Calibri" w:hAnsi="Arial" w:cs="Arial"/>
          <w:lang w:val="es-ES"/>
        </w:rPr>
      </w:pPr>
    </w:p>
    <w:p w:rsidR="009C35B4" w:rsidRPr="009C35B4" w:rsidRDefault="00CD40FA" w:rsidP="00CD40FA">
      <w:pPr>
        <w:spacing w:after="0" w:line="240" w:lineRule="auto"/>
        <w:ind w:left="1134"/>
        <w:jc w:val="both"/>
        <w:rPr>
          <w:rFonts w:ascii="Arial" w:eastAsia="Calibri" w:hAnsi="Arial" w:cs="Arial"/>
          <w:lang w:val="es-ES"/>
        </w:rPr>
      </w:pPr>
      <w:r>
        <w:rPr>
          <w:rFonts w:ascii="Arial" w:eastAsia="Calibri" w:hAnsi="Arial" w:cs="Arial"/>
          <w:lang w:val="es-ES"/>
        </w:rPr>
        <w:t xml:space="preserve">Posteriormente, </w:t>
      </w:r>
      <w:r w:rsidR="009C35B4" w:rsidRPr="009C35B4">
        <w:rPr>
          <w:rFonts w:ascii="Arial" w:eastAsia="Calibri" w:hAnsi="Arial" w:cs="Arial"/>
          <w:lang w:val="es-ES"/>
        </w:rPr>
        <w:t>El 21 de diciembre de 2017, se publicó el Reglamento del Decreto Legislativo Nº 1278, Decreto Legislativo que aprueba la Ley de Gestión Integral de Residuos Sólidos, mediante Decreto Supremo N° 014-2017-MINAM, que tiene como objetivo reglamentar, a fin de asegurar la maximización constante de la eficiencia en el uso de materiales, y regular la gestión y manejo de residuos sólidos, que comprende la minimización de la generación de residuos sólidos en la fuente, la valorización material y energética de los residuos sólidos, la adecuada disposición final de los mismos y la sostenibilidad de los servicios de limpieza pública.</w:t>
      </w:r>
    </w:p>
    <w:p w:rsidR="009C35B4" w:rsidRPr="009C35B4" w:rsidRDefault="009C35B4" w:rsidP="009C35B4">
      <w:pPr>
        <w:spacing w:after="0" w:line="240" w:lineRule="auto"/>
        <w:ind w:firstLine="708"/>
        <w:jc w:val="both"/>
        <w:rPr>
          <w:rFonts w:ascii="Arial" w:eastAsia="Calibri" w:hAnsi="Arial" w:cs="Arial"/>
          <w:b/>
          <w:lang w:val="es-ES"/>
        </w:rPr>
      </w:pPr>
    </w:p>
    <w:p w:rsidR="00CD40FA" w:rsidRPr="009C35B4" w:rsidRDefault="00CD40FA" w:rsidP="00CD40FA">
      <w:pPr>
        <w:spacing w:after="0" w:line="240" w:lineRule="auto"/>
        <w:ind w:left="1134" w:hanging="567"/>
        <w:jc w:val="both"/>
        <w:rPr>
          <w:rFonts w:ascii="Arial" w:eastAsia="Calibri" w:hAnsi="Arial" w:cs="Arial"/>
          <w:b/>
          <w:lang w:val="es-ES"/>
        </w:rPr>
      </w:pPr>
      <w:r>
        <w:rPr>
          <w:rFonts w:ascii="Arial" w:eastAsia="Calibri" w:hAnsi="Arial" w:cs="Arial"/>
          <w:b/>
          <w:lang w:val="es-ES"/>
        </w:rPr>
        <w:t>3</w:t>
      </w:r>
      <w:r w:rsidR="009C35B4" w:rsidRPr="009C35B4">
        <w:rPr>
          <w:rFonts w:ascii="Arial" w:eastAsia="Calibri" w:hAnsi="Arial" w:cs="Arial"/>
          <w:b/>
          <w:lang w:val="es-ES"/>
        </w:rPr>
        <w:t>.2</w:t>
      </w:r>
      <w:r w:rsidR="009C35B4" w:rsidRPr="009C35B4">
        <w:rPr>
          <w:rFonts w:ascii="Arial" w:eastAsia="Calibri" w:hAnsi="Arial" w:cs="Arial"/>
          <w:b/>
          <w:lang w:val="es-ES"/>
        </w:rPr>
        <w:tab/>
        <w:t>Breve diagnóstico del manejo y gestión integral de residuos sólidos del Sector Agricultura y Riego</w:t>
      </w:r>
    </w:p>
    <w:p w:rsidR="009C35B4" w:rsidRPr="009C35B4" w:rsidRDefault="009C35B4" w:rsidP="009C35B4">
      <w:pPr>
        <w:spacing w:after="0" w:line="240" w:lineRule="auto"/>
        <w:ind w:left="1134" w:hanging="567"/>
        <w:jc w:val="both"/>
        <w:rPr>
          <w:rFonts w:ascii="Arial" w:eastAsia="Calibri" w:hAnsi="Arial" w:cs="Arial"/>
          <w:b/>
          <w:lang w:val="es-ES"/>
        </w:rPr>
      </w:pPr>
    </w:p>
    <w:p w:rsidR="009C35B4" w:rsidRPr="009C35B4" w:rsidRDefault="009C35B4" w:rsidP="009C35B4">
      <w:pPr>
        <w:spacing w:after="0" w:line="240" w:lineRule="auto"/>
        <w:ind w:left="1134"/>
        <w:jc w:val="both"/>
        <w:rPr>
          <w:rFonts w:ascii="Arial" w:eastAsia="Calibri" w:hAnsi="Arial" w:cs="Arial"/>
        </w:rPr>
      </w:pPr>
      <w:r w:rsidRPr="009C35B4">
        <w:rPr>
          <w:rFonts w:ascii="Arial" w:eastAsia="Calibri" w:hAnsi="Arial" w:cs="Arial"/>
        </w:rPr>
        <w:t xml:space="preserve">Durante los años que estuvo vigente la hoy derogada Ley N° 27314 y su Reglamento, los sectores con competencia para realizar diferentes actividades productivas, fortalecieron sus procesos y lo aplicaron a sus actividades; sin embargo, prevalecieron  problemáticas generales como: a) la carencia del financiamiento del servicio de limpieza, b) la necesidad de la modernización de los sistemas de recaudación y simplificación de los trámites y c) la necesidad de que la disposición final cumpla como figura de valorización y reaprovechamiento. </w:t>
      </w:r>
    </w:p>
    <w:p w:rsidR="009C35B4" w:rsidRPr="009C35B4" w:rsidRDefault="009C35B4" w:rsidP="009C35B4">
      <w:pPr>
        <w:spacing w:after="0" w:line="240" w:lineRule="auto"/>
        <w:ind w:left="1134"/>
        <w:jc w:val="both"/>
        <w:rPr>
          <w:rFonts w:ascii="Arial" w:eastAsia="Calibri" w:hAnsi="Arial" w:cs="Arial"/>
        </w:rPr>
      </w:pPr>
    </w:p>
    <w:p w:rsidR="009C35B4" w:rsidRPr="009C35B4" w:rsidRDefault="009C35B4" w:rsidP="009C35B4">
      <w:pPr>
        <w:spacing w:after="0" w:line="240" w:lineRule="auto"/>
        <w:ind w:left="1134"/>
        <w:jc w:val="both"/>
        <w:rPr>
          <w:rFonts w:ascii="Arial" w:eastAsia="Calibri" w:hAnsi="Arial" w:cs="Arial"/>
        </w:rPr>
      </w:pPr>
      <w:r w:rsidRPr="009C35B4">
        <w:rPr>
          <w:rFonts w:ascii="Arial" w:eastAsia="Calibri" w:hAnsi="Arial" w:cs="Arial"/>
        </w:rPr>
        <w:t>En el marco de dicha problemática, en el actual marco normativo de la gestión integral de residuos sólidos a nivel nacional, regulado por el Decreto Legislativo N° 1278 y su Reglamento, se introduce un cambio de paradigma en la gestión de los residuos sólidos a nivel nacional, es decir, se contempla no solo un enfoque sanitario, sino además un enfoque ambiental y económico.</w:t>
      </w:r>
    </w:p>
    <w:p w:rsidR="009C35B4" w:rsidRPr="009C35B4" w:rsidRDefault="009C35B4" w:rsidP="009C35B4">
      <w:pPr>
        <w:spacing w:after="0" w:line="240" w:lineRule="auto"/>
        <w:ind w:left="1134"/>
        <w:jc w:val="both"/>
        <w:rPr>
          <w:rFonts w:ascii="Arial" w:eastAsia="Calibri" w:hAnsi="Arial" w:cs="Arial"/>
        </w:rPr>
      </w:pPr>
    </w:p>
    <w:p w:rsidR="009C35B4" w:rsidRPr="009C35B4" w:rsidRDefault="009C35B4" w:rsidP="009C35B4">
      <w:pPr>
        <w:spacing w:after="0" w:line="240" w:lineRule="auto"/>
        <w:ind w:left="1134"/>
        <w:jc w:val="both"/>
        <w:rPr>
          <w:rFonts w:ascii="Arial" w:eastAsia="Calibri" w:hAnsi="Arial" w:cs="Arial"/>
        </w:rPr>
      </w:pPr>
      <w:r w:rsidRPr="009C35B4">
        <w:rPr>
          <w:rFonts w:ascii="Arial" w:eastAsia="Calibri" w:hAnsi="Arial" w:cs="Arial"/>
        </w:rPr>
        <w:t xml:space="preserve">En el caso particular del Ministerio de Agricultura y Riego (MINAGRI), este no ha sido ajeno en la aplicación de la normatividad en gestión y manejo de los residuos sólidos para sus actividades, toda vez que en el año 2012 aprobó el Reglamento de Manejo de los Residuos Sólidos del Sector Agricultura y Riego, mediante el Decreto Supremo N° 016-2012-AG, </w:t>
      </w:r>
      <w:r w:rsidRPr="009C35B4">
        <w:rPr>
          <w:rFonts w:ascii="Arial" w:eastAsia="Calibri" w:hAnsi="Arial" w:cs="Arial"/>
        </w:rPr>
        <w:lastRenderedPageBreak/>
        <w:t>reportando al MINAM la generación de residuos sólidos no municipales del sector agricultura.</w:t>
      </w:r>
    </w:p>
    <w:p w:rsidR="009C35B4" w:rsidRPr="009C35B4" w:rsidRDefault="009C35B4" w:rsidP="009C35B4">
      <w:pPr>
        <w:spacing w:after="0" w:line="240" w:lineRule="auto"/>
        <w:ind w:left="1134"/>
        <w:jc w:val="both"/>
        <w:rPr>
          <w:rFonts w:ascii="Arial" w:eastAsia="Calibri" w:hAnsi="Arial" w:cs="Arial"/>
        </w:rPr>
      </w:pPr>
    </w:p>
    <w:p w:rsidR="009C35B4" w:rsidRPr="009C35B4" w:rsidRDefault="009C35B4" w:rsidP="009C35B4">
      <w:pPr>
        <w:spacing w:after="0" w:line="240" w:lineRule="auto"/>
        <w:ind w:left="1134"/>
        <w:jc w:val="both"/>
        <w:rPr>
          <w:rFonts w:ascii="Arial" w:eastAsia="Calibri" w:hAnsi="Arial" w:cs="Arial"/>
        </w:rPr>
      </w:pPr>
      <w:r w:rsidRPr="009C35B4">
        <w:rPr>
          <w:rFonts w:ascii="Arial" w:eastAsia="Calibri" w:hAnsi="Arial" w:cs="Arial"/>
        </w:rPr>
        <w:t>Al respecto, se precisa que durante los últimos diez años, el MINAM ha elaborado informes del estado de la gestión de residuos sólidos municipales y no municipales con las Declaraciones Anuales de Manejo de Residuos Sólidos y Manifiestos de Residuos Sólidos proporcionados por los sectores. En el año 2014, MINAM reportó que el año 2013 generó un total de 1,03 millones de toneladas de residuos sólidos no municipales, de los cuales el MINAGRI indicó como sus principales residuos al aceite, con un porcentaje de 80,8%, y como el segundo tipo de residuo de mayor importancia a los envases de productos químicos, con 12,3%</w:t>
      </w:r>
      <w:r w:rsidRPr="009C35B4">
        <w:rPr>
          <w:rFonts w:ascii="Arial" w:eastAsia="Calibri" w:hAnsi="Arial" w:cs="Arial"/>
          <w:vertAlign w:val="superscript"/>
        </w:rPr>
        <w:footnoteReference w:id="7"/>
      </w:r>
      <w:r w:rsidRPr="009C35B4">
        <w:rPr>
          <w:rFonts w:ascii="Arial" w:eastAsia="Calibri" w:hAnsi="Arial" w:cs="Arial"/>
        </w:rPr>
        <w:t xml:space="preserve">. </w:t>
      </w:r>
    </w:p>
    <w:p w:rsidR="009C35B4" w:rsidRPr="009C35B4" w:rsidRDefault="009C35B4" w:rsidP="009C35B4">
      <w:pPr>
        <w:spacing w:after="0" w:line="240" w:lineRule="auto"/>
        <w:ind w:left="1134"/>
        <w:contextualSpacing/>
        <w:jc w:val="both"/>
        <w:rPr>
          <w:rFonts w:ascii="Arial" w:eastAsia="Calibri" w:hAnsi="Arial" w:cs="Arial"/>
        </w:rPr>
      </w:pPr>
    </w:p>
    <w:p w:rsidR="009C35B4" w:rsidRPr="009C35B4" w:rsidRDefault="009C35B4" w:rsidP="009C35B4">
      <w:pPr>
        <w:spacing w:after="0" w:line="240" w:lineRule="auto"/>
        <w:ind w:left="1134"/>
        <w:jc w:val="both"/>
        <w:rPr>
          <w:rFonts w:ascii="Arial" w:eastAsia="Calibri" w:hAnsi="Arial" w:cs="Arial"/>
        </w:rPr>
      </w:pPr>
      <w:r w:rsidRPr="009C35B4">
        <w:rPr>
          <w:rFonts w:ascii="Arial" w:eastAsia="Calibri" w:hAnsi="Arial" w:cs="Arial"/>
        </w:rPr>
        <w:t xml:space="preserve">A continuación, en </w:t>
      </w:r>
      <w:r w:rsidR="008F4096">
        <w:rPr>
          <w:rFonts w:ascii="Arial" w:eastAsia="Calibri" w:hAnsi="Arial" w:cs="Arial"/>
        </w:rPr>
        <w:t xml:space="preserve">el anexo adjunto </w:t>
      </w:r>
      <w:r w:rsidRPr="009C35B4">
        <w:rPr>
          <w:rFonts w:ascii="Arial" w:eastAsia="Calibri" w:hAnsi="Arial" w:cs="Arial"/>
        </w:rPr>
        <w:t xml:space="preserve">se detalla la información de 22 instrumentos de gestión ambiental, así como de las declaraciones anuales de residuos sólidos, que fueron reportados por los generadores al MINAGRI. </w:t>
      </w:r>
    </w:p>
    <w:p w:rsidR="009C35B4" w:rsidRPr="009C35B4" w:rsidRDefault="009C35B4" w:rsidP="009C35B4">
      <w:pPr>
        <w:spacing w:after="0" w:line="240" w:lineRule="auto"/>
        <w:ind w:left="491"/>
        <w:jc w:val="both"/>
        <w:rPr>
          <w:rFonts w:ascii="Arial" w:eastAsia="Calibri" w:hAnsi="Arial" w:cs="Arial"/>
          <w:sz w:val="18"/>
          <w:szCs w:val="18"/>
        </w:rPr>
      </w:pPr>
    </w:p>
    <w:p w:rsidR="009C35B4" w:rsidRPr="009C35B4" w:rsidRDefault="008F4096" w:rsidP="009C35B4">
      <w:pPr>
        <w:spacing w:after="0" w:line="240" w:lineRule="auto"/>
        <w:ind w:left="1134" w:hanging="567"/>
        <w:jc w:val="both"/>
        <w:rPr>
          <w:rFonts w:ascii="Arial" w:eastAsia="Calibri" w:hAnsi="Arial" w:cs="Arial"/>
          <w:b/>
          <w:lang w:val="es-ES"/>
        </w:rPr>
      </w:pPr>
      <w:r>
        <w:rPr>
          <w:rFonts w:ascii="Arial" w:eastAsia="Calibri" w:hAnsi="Arial" w:cs="Arial"/>
          <w:b/>
          <w:lang w:val="es-ES"/>
        </w:rPr>
        <w:t>3.3</w:t>
      </w:r>
      <w:r w:rsidR="009C35B4" w:rsidRPr="009C35B4">
        <w:rPr>
          <w:rFonts w:ascii="Arial" w:eastAsia="Calibri" w:hAnsi="Arial" w:cs="Arial"/>
          <w:b/>
          <w:lang w:val="es-ES"/>
        </w:rPr>
        <w:tab/>
      </w:r>
      <w:r w:rsidR="00CF4BB0">
        <w:rPr>
          <w:rFonts w:ascii="Arial" w:eastAsia="Calibri" w:hAnsi="Arial" w:cs="Arial"/>
          <w:b/>
          <w:lang w:val="es-ES"/>
        </w:rPr>
        <w:t>Análisis de la problemática</w:t>
      </w:r>
      <w:r w:rsidR="009C35B4" w:rsidRPr="009C35B4">
        <w:rPr>
          <w:rFonts w:ascii="Arial" w:eastAsia="Calibri" w:hAnsi="Arial" w:cs="Arial"/>
          <w:b/>
          <w:lang w:val="es-ES"/>
        </w:rPr>
        <w:t xml:space="preserve"> </w:t>
      </w:r>
    </w:p>
    <w:p w:rsidR="009C35B4" w:rsidRPr="009C35B4" w:rsidRDefault="009C35B4" w:rsidP="009C35B4">
      <w:pPr>
        <w:spacing w:after="0" w:line="240" w:lineRule="auto"/>
        <w:ind w:left="1416" w:hanging="708"/>
        <w:jc w:val="both"/>
        <w:rPr>
          <w:rFonts w:ascii="Arial" w:eastAsia="Calibri" w:hAnsi="Arial" w:cs="Arial"/>
          <w:b/>
          <w:lang w:val="es-ES"/>
        </w:rPr>
      </w:pPr>
    </w:p>
    <w:p w:rsidR="009C35B4" w:rsidRPr="009C35B4" w:rsidRDefault="008F4096" w:rsidP="009C35B4">
      <w:pPr>
        <w:spacing w:after="0" w:line="240" w:lineRule="auto"/>
        <w:ind w:left="1134"/>
        <w:jc w:val="both"/>
        <w:rPr>
          <w:rFonts w:ascii="Arial" w:eastAsia="Calibri" w:hAnsi="Arial" w:cs="Arial"/>
        </w:rPr>
      </w:pPr>
      <w:r>
        <w:rPr>
          <w:rFonts w:ascii="Arial" w:eastAsia="Calibri" w:hAnsi="Arial" w:cs="Arial"/>
        </w:rPr>
        <w:t>De la información contenida en el anexo adjunto, se tiene</w:t>
      </w:r>
      <w:r w:rsidR="00A32CA5">
        <w:rPr>
          <w:rFonts w:ascii="Arial" w:eastAsia="Calibri" w:hAnsi="Arial" w:cs="Arial"/>
        </w:rPr>
        <w:t xml:space="preserve"> un</w:t>
      </w:r>
      <w:r w:rsidR="009C35B4" w:rsidRPr="009C35B4">
        <w:rPr>
          <w:rFonts w:ascii="Arial" w:eastAsia="Calibri" w:hAnsi="Arial" w:cs="Arial"/>
        </w:rPr>
        <w:t xml:space="preserve"> breve diagnóstico de</w:t>
      </w:r>
      <w:r w:rsidR="00A32CA5">
        <w:rPr>
          <w:rFonts w:ascii="Arial" w:eastAsia="Calibri" w:hAnsi="Arial" w:cs="Arial"/>
        </w:rPr>
        <w:t>l</w:t>
      </w:r>
      <w:r w:rsidR="009C35B4" w:rsidRPr="009C35B4">
        <w:rPr>
          <w:rFonts w:ascii="Arial" w:eastAsia="Calibri" w:hAnsi="Arial" w:cs="Arial"/>
        </w:rPr>
        <w:t xml:space="preserve"> manejo de los </w:t>
      </w:r>
      <w:r w:rsidR="00A32CA5">
        <w:rPr>
          <w:rFonts w:ascii="Arial" w:eastAsia="Calibri" w:hAnsi="Arial" w:cs="Arial"/>
        </w:rPr>
        <w:t xml:space="preserve">residuos sólidos de los </w:t>
      </w:r>
      <w:r w:rsidR="009C35B4" w:rsidRPr="009C35B4">
        <w:rPr>
          <w:rFonts w:ascii="Arial" w:eastAsia="Calibri" w:hAnsi="Arial" w:cs="Arial"/>
        </w:rPr>
        <w:t xml:space="preserve">principales tipos de proyectos del Sector Agricultura y Riego (Irrigaciones, Producción y Transformación pecuaria, Producción y Transformación agrícola y Centros de Beneficio) en los años 2004, 2009, 2011, 2013 al 2017. </w:t>
      </w:r>
    </w:p>
    <w:p w:rsidR="009C35B4" w:rsidRPr="009C35B4" w:rsidRDefault="009C35B4" w:rsidP="009C35B4">
      <w:pPr>
        <w:spacing w:after="0" w:line="240" w:lineRule="auto"/>
        <w:ind w:left="1134"/>
        <w:jc w:val="both"/>
        <w:rPr>
          <w:rFonts w:ascii="Arial" w:eastAsia="Calibri" w:hAnsi="Arial" w:cs="Arial"/>
        </w:rPr>
      </w:pPr>
    </w:p>
    <w:p w:rsidR="009C35B4" w:rsidRPr="009C35B4" w:rsidRDefault="009C35B4" w:rsidP="009C35B4">
      <w:pPr>
        <w:spacing w:after="0" w:line="240" w:lineRule="auto"/>
        <w:ind w:left="1134"/>
        <w:jc w:val="both"/>
        <w:rPr>
          <w:rFonts w:ascii="Arial" w:eastAsia="Calibri" w:hAnsi="Arial" w:cs="Arial"/>
        </w:rPr>
      </w:pPr>
      <w:r w:rsidRPr="009C35B4">
        <w:rPr>
          <w:rFonts w:ascii="Arial" w:eastAsia="Calibri" w:hAnsi="Arial" w:cs="Arial"/>
        </w:rPr>
        <w:t>En los años 2004, 2009 y 2011, se observa que, previa a la aplicación de la norma sectorial del año 2012, los 03 instrumentos ambientales (2 EIA, 1</w:t>
      </w:r>
      <w:r w:rsidR="000460E4">
        <w:rPr>
          <w:rFonts w:ascii="Arial" w:eastAsia="Calibri" w:hAnsi="Arial" w:cs="Arial"/>
        </w:rPr>
        <w:t xml:space="preserve">                                                                                                                                                                                                                                                                                                                                                                                                                                                                                                                                                                                                                                                                                                                                                                                                                                                                                                                                                                                                                                                                                                                                                                                                                                                                                                                                                                                                                                                                                                                                                                                                                                                                                                                                                                            </w:t>
      </w:r>
      <w:r w:rsidRPr="009C35B4">
        <w:rPr>
          <w:rFonts w:ascii="Arial" w:eastAsia="Calibri" w:hAnsi="Arial" w:cs="Arial"/>
        </w:rPr>
        <w:t>E</w:t>
      </w:r>
      <w:r w:rsidR="000460E4">
        <w:rPr>
          <w:rFonts w:ascii="Arial" w:eastAsia="Calibri" w:hAnsi="Arial" w:cs="Arial"/>
        </w:rPr>
        <w:t>V</w:t>
      </w:r>
      <w:r w:rsidRPr="009C35B4">
        <w:rPr>
          <w:rFonts w:ascii="Arial" w:eastAsia="Calibri" w:hAnsi="Arial" w:cs="Arial"/>
        </w:rPr>
        <w:t xml:space="preserve">AP) indican en común que se realizará la segregación, recolección y disposición final; evidenciando que la actividad agrícola reaprovecharía el bagazo como alimento de animales, y la actividad pecuaria, trataría los residuos biológicos a través de la incineración, para luego realizar el traslado y disposición final. </w:t>
      </w:r>
    </w:p>
    <w:p w:rsidR="009C35B4" w:rsidRPr="009C35B4" w:rsidRDefault="009C35B4" w:rsidP="009C35B4">
      <w:pPr>
        <w:spacing w:after="0" w:line="240" w:lineRule="auto"/>
        <w:ind w:left="1134"/>
        <w:jc w:val="both"/>
        <w:rPr>
          <w:rFonts w:ascii="Arial" w:eastAsia="Calibri" w:hAnsi="Arial" w:cs="Arial"/>
        </w:rPr>
      </w:pPr>
    </w:p>
    <w:p w:rsidR="009C35B4" w:rsidRPr="009C35B4" w:rsidRDefault="009C35B4" w:rsidP="009C35B4">
      <w:pPr>
        <w:spacing w:after="0" w:line="240" w:lineRule="auto"/>
        <w:ind w:left="1134"/>
        <w:jc w:val="both"/>
        <w:rPr>
          <w:rFonts w:ascii="Arial" w:eastAsia="Calibri" w:hAnsi="Arial" w:cs="Arial"/>
        </w:rPr>
      </w:pPr>
      <w:r w:rsidRPr="009C35B4">
        <w:rPr>
          <w:rFonts w:ascii="Arial" w:eastAsia="Calibri" w:hAnsi="Arial" w:cs="Arial"/>
        </w:rPr>
        <w:t xml:space="preserve">En los años 2013 al 2015, los 15 instrumentos de gestión ambiental indican que se realizará la recolección, segregación, almacenamiento temporal, transporte y disposición final pero sólo algunos indican que se minimizará y reaprovechará (reciclaje, comercialización). </w:t>
      </w:r>
    </w:p>
    <w:p w:rsidR="009C35B4" w:rsidRPr="009C35B4" w:rsidRDefault="009C35B4" w:rsidP="009C35B4">
      <w:pPr>
        <w:spacing w:after="0" w:line="240" w:lineRule="auto"/>
        <w:ind w:left="1134"/>
        <w:jc w:val="both"/>
        <w:rPr>
          <w:rFonts w:ascii="Arial" w:eastAsia="Calibri" w:hAnsi="Arial" w:cs="Arial"/>
          <w:highlight w:val="yellow"/>
        </w:rPr>
      </w:pPr>
    </w:p>
    <w:p w:rsidR="009C35B4" w:rsidRPr="009C35B4" w:rsidRDefault="009C35B4" w:rsidP="009C35B4">
      <w:pPr>
        <w:spacing w:after="0" w:line="240" w:lineRule="auto"/>
        <w:ind w:left="1134"/>
        <w:jc w:val="both"/>
        <w:rPr>
          <w:rFonts w:ascii="Arial" w:eastAsia="Calibri" w:hAnsi="Arial" w:cs="Arial"/>
        </w:rPr>
      </w:pPr>
      <w:r w:rsidRPr="009C35B4">
        <w:rPr>
          <w:rFonts w:ascii="Arial" w:eastAsia="Calibri" w:hAnsi="Arial" w:cs="Arial"/>
        </w:rPr>
        <w:t>En el año 2015, la empresa Redondos S.A.C. declara en su instrumento ambiental para la actividad pecuaria, lo siguiente: i)</w:t>
      </w:r>
      <w:r w:rsidR="000460E4">
        <w:rPr>
          <w:rFonts w:ascii="Arial" w:eastAsia="Calibri" w:hAnsi="Arial" w:cs="Arial"/>
        </w:rPr>
        <w:t xml:space="preserve"> </w:t>
      </w:r>
      <w:r w:rsidRPr="009C35B4">
        <w:rPr>
          <w:rFonts w:ascii="Arial" w:eastAsia="Calibri" w:hAnsi="Arial" w:cs="Arial"/>
        </w:rPr>
        <w:t>que realiza “rendering” y los residuos que no entran en dicho proceso, ii)</w:t>
      </w:r>
      <w:r w:rsidR="00DE653C">
        <w:rPr>
          <w:rFonts w:ascii="Arial" w:eastAsia="Calibri" w:hAnsi="Arial" w:cs="Arial"/>
        </w:rPr>
        <w:t xml:space="preserve"> </w:t>
      </w:r>
      <w:r w:rsidRPr="009C35B4">
        <w:rPr>
          <w:rFonts w:ascii="Arial" w:eastAsia="Calibri" w:hAnsi="Arial" w:cs="Arial"/>
        </w:rPr>
        <w:t xml:space="preserve">que la empresa denominada Fito Abono S.A.C, realiza el tratamiento </w:t>
      </w:r>
      <w:r w:rsidRPr="009C35B4">
        <w:rPr>
          <w:rFonts w:ascii="Arial" w:eastAsia="Calibri" w:hAnsi="Arial" w:cs="Arial"/>
          <w:lang w:val="es-ES_tradnl"/>
        </w:rPr>
        <w:t xml:space="preserve">con los productos orgánicos que no entran al ”rendering” (grasa de pollo, restos de verduras, etc.), </w:t>
      </w:r>
      <w:r w:rsidRPr="009C35B4">
        <w:rPr>
          <w:rFonts w:ascii="Arial" w:eastAsia="Calibri" w:hAnsi="Arial" w:cs="Arial"/>
        </w:rPr>
        <w:t>y iii) que ha aumentado la actividad de comercialización con la empresa Envases Nashiro S.C.R.L., para disponer los bidones, bandejas y baldes</w:t>
      </w:r>
      <w:r w:rsidR="00DE653C">
        <w:rPr>
          <w:rFonts w:ascii="Arial" w:eastAsia="Calibri" w:hAnsi="Arial" w:cs="Arial"/>
        </w:rPr>
        <w:t>.</w:t>
      </w:r>
    </w:p>
    <w:p w:rsidR="009C35B4" w:rsidRPr="009C35B4" w:rsidRDefault="009C35B4" w:rsidP="009C35B4">
      <w:pPr>
        <w:spacing w:after="0" w:line="240" w:lineRule="auto"/>
        <w:ind w:left="1134"/>
        <w:jc w:val="both"/>
        <w:rPr>
          <w:rFonts w:ascii="Arial" w:eastAsia="Calibri" w:hAnsi="Arial" w:cs="Arial"/>
        </w:rPr>
      </w:pPr>
    </w:p>
    <w:p w:rsidR="009C35B4" w:rsidRPr="009C35B4" w:rsidRDefault="009C35B4" w:rsidP="009C35B4">
      <w:pPr>
        <w:spacing w:after="0" w:line="240" w:lineRule="auto"/>
        <w:ind w:left="1134"/>
        <w:jc w:val="both"/>
        <w:rPr>
          <w:rFonts w:ascii="Arial" w:eastAsia="Calibri" w:hAnsi="Arial" w:cs="Arial"/>
        </w:rPr>
      </w:pPr>
      <w:r w:rsidRPr="009C35B4">
        <w:rPr>
          <w:rFonts w:ascii="Arial" w:eastAsia="Calibri" w:hAnsi="Arial" w:cs="Arial"/>
        </w:rPr>
        <w:t>En el año 2016, la Avícola Yugoslava indica en su plan de manejo, que considera a la sangre como efluente, disponiéndolo por ello en un biodigestor.</w:t>
      </w:r>
    </w:p>
    <w:p w:rsidR="009C35B4" w:rsidRPr="009C35B4" w:rsidRDefault="009C35B4" w:rsidP="009C35B4">
      <w:pPr>
        <w:spacing w:after="0" w:line="240" w:lineRule="auto"/>
        <w:ind w:left="1134"/>
        <w:jc w:val="both"/>
        <w:rPr>
          <w:rFonts w:ascii="Arial" w:eastAsia="Calibri" w:hAnsi="Arial" w:cs="Arial"/>
        </w:rPr>
      </w:pPr>
    </w:p>
    <w:p w:rsidR="009C35B4" w:rsidRPr="009C35B4" w:rsidRDefault="009C35B4" w:rsidP="009C35B4">
      <w:pPr>
        <w:spacing w:after="0" w:line="240" w:lineRule="auto"/>
        <w:ind w:left="1134"/>
        <w:jc w:val="both"/>
        <w:rPr>
          <w:rFonts w:ascii="Arial" w:eastAsia="Calibri" w:hAnsi="Arial" w:cs="Arial"/>
        </w:rPr>
      </w:pPr>
      <w:r w:rsidRPr="009C35B4">
        <w:rPr>
          <w:rFonts w:ascii="Arial" w:eastAsia="Calibri" w:hAnsi="Arial" w:cs="Arial"/>
        </w:rPr>
        <w:t xml:space="preserve">A pesar de que, en los últimos cinco años los generadores han incluido en sus instrumentos de gestión ambiental el tipo de residuo y el plan de manejo </w:t>
      </w:r>
      <w:r w:rsidRPr="009C35B4">
        <w:rPr>
          <w:rFonts w:ascii="Arial" w:eastAsia="Calibri" w:hAnsi="Arial" w:cs="Arial"/>
        </w:rPr>
        <w:lastRenderedPageBreak/>
        <w:t xml:space="preserve">de residuos sólidos, éstos aún carecen de detalle de las estrategias de manejo para lograr la minimización, tratamiento, reaprovechamiento y reciclaje; es decir, sólo se enfocan en declarar que realizará la recolección, segregación, transporte y disposición final; compartiendo problemáticas similares como: a) Carencia de información sobre el manejo de materiales de descarte y b) Carencia de estrategias de “reaprovechamiento o valorización” de los residuos orgánicos que permita el compostaje, biogestores, alimento para animales, entre otros. </w:t>
      </w:r>
    </w:p>
    <w:p w:rsidR="009C35B4" w:rsidRPr="009C35B4" w:rsidRDefault="009C35B4" w:rsidP="009C35B4">
      <w:pPr>
        <w:spacing w:after="0" w:line="240" w:lineRule="auto"/>
        <w:ind w:left="1134"/>
        <w:jc w:val="both"/>
        <w:rPr>
          <w:rFonts w:ascii="Arial" w:eastAsia="Calibri" w:hAnsi="Arial" w:cs="Arial"/>
        </w:rPr>
      </w:pPr>
    </w:p>
    <w:p w:rsidR="009C35B4" w:rsidRPr="009C35B4" w:rsidRDefault="009C35B4" w:rsidP="009C35B4">
      <w:pPr>
        <w:spacing w:after="0" w:line="240" w:lineRule="auto"/>
        <w:ind w:left="1134"/>
        <w:jc w:val="both"/>
        <w:rPr>
          <w:rFonts w:ascii="Arial" w:eastAsia="Calibri" w:hAnsi="Arial" w:cs="Arial"/>
        </w:rPr>
      </w:pPr>
      <w:r w:rsidRPr="009C35B4">
        <w:rPr>
          <w:rFonts w:ascii="Arial" w:eastAsia="Calibri" w:hAnsi="Arial" w:cs="Arial"/>
        </w:rPr>
        <w:t xml:space="preserve">Con la carencia de compromisos sobre el tratamiento y reaprovechamiento, gran parte de dichos residuos sólo se traslada y se dispone en un relleno sanitario. Aquellas actividades que cuentan con información de declaración de manejo de residuos, evidencian que han cumplido con el IGA; sin embargo, sólo en uno se detalla la estrategia de reaprovechamiento. Así pues, con información carente, las actividades de fiscalización ambiental son limitadas, debido a que el IGA es su referente. </w:t>
      </w:r>
    </w:p>
    <w:p w:rsidR="009C35B4" w:rsidRPr="009C35B4" w:rsidRDefault="009C35B4" w:rsidP="009C35B4">
      <w:pPr>
        <w:spacing w:after="0" w:line="240" w:lineRule="auto"/>
        <w:ind w:left="1134"/>
        <w:jc w:val="both"/>
        <w:rPr>
          <w:rFonts w:ascii="Arial" w:eastAsia="Calibri" w:hAnsi="Arial" w:cs="Arial"/>
        </w:rPr>
      </w:pPr>
    </w:p>
    <w:p w:rsidR="009C35B4" w:rsidRPr="009C35B4" w:rsidRDefault="009C35B4" w:rsidP="009C35B4">
      <w:pPr>
        <w:spacing w:after="0" w:line="240" w:lineRule="auto"/>
        <w:ind w:left="1134"/>
        <w:jc w:val="both"/>
        <w:rPr>
          <w:rFonts w:ascii="Arial" w:eastAsia="Calibri" w:hAnsi="Arial" w:cs="Arial"/>
        </w:rPr>
      </w:pPr>
      <w:r w:rsidRPr="009C35B4">
        <w:rPr>
          <w:rFonts w:ascii="Arial" w:eastAsia="Calibri" w:hAnsi="Arial" w:cs="Arial"/>
        </w:rPr>
        <w:t>En ese marco, la actual problemática del manejo de residuos sólidos del sector agrícola, se asemeja a la problemática que en su momento motivó la actualización de la normativa de la Ley General de Residuos Sólidos. Por ello, se recomienda adecuar el Reglamento de Manejo de los Residuos Sólidos del Sector Agricultura y Riego, aprobado mediante Decreto Supremo N° 016-2012-AG, de acuerdo con las disposiciones vigentes previstas en el Decreto Legislativo N° 1278 y su Reglamento, aprobado mediante Decreto Supremo N° 014-2017-MINAM.</w:t>
      </w:r>
    </w:p>
    <w:p w:rsidR="009C35B4" w:rsidRPr="009C35B4" w:rsidRDefault="009C35B4" w:rsidP="009C35B4">
      <w:pPr>
        <w:spacing w:after="0" w:line="240" w:lineRule="auto"/>
        <w:ind w:left="1416"/>
        <w:jc w:val="both"/>
        <w:rPr>
          <w:rFonts w:ascii="Arial" w:eastAsia="Calibri" w:hAnsi="Arial" w:cs="Arial"/>
        </w:rPr>
      </w:pPr>
    </w:p>
    <w:p w:rsidR="00DE653C" w:rsidRPr="006A2B2B" w:rsidRDefault="00DE653C" w:rsidP="00DE653C">
      <w:pPr>
        <w:pStyle w:val="Prrafodelista"/>
        <w:numPr>
          <w:ilvl w:val="0"/>
          <w:numId w:val="3"/>
        </w:numPr>
        <w:spacing w:after="0" w:line="240" w:lineRule="auto"/>
        <w:ind w:left="567" w:hanging="567"/>
        <w:rPr>
          <w:rFonts w:ascii="Arial" w:hAnsi="Arial" w:cs="Arial"/>
        </w:rPr>
      </w:pPr>
      <w:r>
        <w:rPr>
          <w:rFonts w:ascii="Arial" w:hAnsi="Arial" w:cs="Arial"/>
          <w:b/>
        </w:rPr>
        <w:t>PROPUESTA DE SOLUCIÓN A PROBLEMA DETECTADO</w:t>
      </w:r>
    </w:p>
    <w:p w:rsidR="00DE653C" w:rsidRDefault="00DE653C" w:rsidP="00DE653C">
      <w:pPr>
        <w:spacing w:after="0" w:line="240" w:lineRule="auto"/>
        <w:ind w:left="567"/>
        <w:contextualSpacing/>
        <w:rPr>
          <w:rFonts w:ascii="Arial" w:eastAsia="Calibri" w:hAnsi="Arial" w:cs="Arial"/>
          <w:b/>
        </w:rPr>
      </w:pPr>
    </w:p>
    <w:p w:rsidR="00E74C48" w:rsidRPr="00E74C48" w:rsidRDefault="00E74C48" w:rsidP="00E74C48">
      <w:pPr>
        <w:spacing w:after="0" w:line="240" w:lineRule="auto"/>
        <w:ind w:left="567"/>
        <w:jc w:val="both"/>
        <w:rPr>
          <w:rFonts w:ascii="Arial" w:eastAsia="Calibri" w:hAnsi="Arial" w:cs="Arial"/>
          <w:lang w:val="es-ES"/>
        </w:rPr>
      </w:pPr>
      <w:r>
        <w:rPr>
          <w:rFonts w:ascii="Arial" w:eastAsia="Calibri" w:hAnsi="Arial" w:cs="Arial"/>
          <w:lang w:val="es-ES"/>
        </w:rPr>
        <w:t>Conforme a lo señalado en acápite anterior, la gestión y manejo del Sector Agricultura y Riego carece de un enfoque de reaprovechamiento y valorización de los residuos sólidos generados en dicho sector, por lo que la presente norma, busca promover la implementación de tratamientos</w:t>
      </w:r>
      <w:r w:rsidR="00C108DB">
        <w:rPr>
          <w:rFonts w:ascii="Arial" w:eastAsia="Calibri" w:hAnsi="Arial" w:cs="Arial"/>
          <w:lang w:val="es-ES"/>
        </w:rPr>
        <w:t xml:space="preserve"> y</w:t>
      </w:r>
      <w:r>
        <w:rPr>
          <w:rFonts w:ascii="Arial" w:eastAsia="Calibri" w:hAnsi="Arial" w:cs="Arial"/>
          <w:lang w:val="es-ES"/>
        </w:rPr>
        <w:t xml:space="preserve"> procesos de reaprovechamiento y valoración de los residuos sólidos, bajo el esquema de los principios señalados en el Decreto legislativo N° 1278, como son:</w:t>
      </w:r>
    </w:p>
    <w:p w:rsidR="00E74C48" w:rsidRPr="00E74C48" w:rsidRDefault="00E74C48" w:rsidP="00E74C48">
      <w:pPr>
        <w:spacing w:after="0" w:line="240" w:lineRule="auto"/>
        <w:jc w:val="both"/>
        <w:rPr>
          <w:rFonts w:ascii="Arial" w:eastAsia="Calibri" w:hAnsi="Arial" w:cs="Arial"/>
          <w:lang w:val="es-ES"/>
        </w:rPr>
      </w:pPr>
    </w:p>
    <w:p w:rsidR="00E74C48" w:rsidRPr="00E74C48" w:rsidRDefault="00E74C48" w:rsidP="00E74C48">
      <w:pPr>
        <w:numPr>
          <w:ilvl w:val="0"/>
          <w:numId w:val="6"/>
        </w:numPr>
        <w:spacing w:after="0" w:line="240" w:lineRule="auto"/>
        <w:ind w:left="851" w:hanging="284"/>
        <w:jc w:val="both"/>
        <w:rPr>
          <w:rFonts w:ascii="Arial" w:eastAsia="Calibri" w:hAnsi="Arial" w:cs="Arial"/>
          <w:lang w:val="es-ES"/>
        </w:rPr>
      </w:pPr>
      <w:r w:rsidRPr="00E74C48">
        <w:rPr>
          <w:rFonts w:ascii="Arial" w:eastAsia="Calibri" w:hAnsi="Arial" w:cs="Arial"/>
          <w:lang w:val="es-ES"/>
        </w:rPr>
        <w:t>Economía circular. - La creación de valor no se limita al consumo definitivo de recursos, considera todo el ciclo de vida de los bienes, buscando la utilidad máxima de producto, componentes y materias. Debe procurarse eficientemente la regeneración y recuperación de los recursos (</w:t>
      </w:r>
      <w:r w:rsidRPr="00E74C48">
        <w:rPr>
          <w:rFonts w:ascii="Arial" w:eastAsia="Calibri" w:hAnsi="Arial" w:cs="Arial"/>
          <w:bCs/>
          <w:bdr w:val="none" w:sz="0" w:space="0" w:color="auto" w:frame="1"/>
          <w:shd w:val="clear" w:color="auto" w:fill="FFFFFF"/>
          <w:lang w:val="es-ES_tradnl"/>
        </w:rPr>
        <w:t>diseñar para refabricar, reacondicionar y reciclar)</w:t>
      </w:r>
      <w:r w:rsidRPr="00E74C48">
        <w:rPr>
          <w:rFonts w:ascii="Arial" w:eastAsia="Calibri" w:hAnsi="Arial" w:cs="Arial"/>
          <w:b/>
          <w:lang w:val="es-ES"/>
        </w:rPr>
        <w:t xml:space="preserve"> </w:t>
      </w:r>
      <w:r w:rsidRPr="00E74C48">
        <w:rPr>
          <w:rFonts w:ascii="Arial" w:eastAsia="Calibri" w:hAnsi="Arial" w:cs="Arial"/>
          <w:lang w:val="es-ES"/>
        </w:rPr>
        <w:t xml:space="preserve">dentro del ciclo biológico o técnico, según sea el caso. </w:t>
      </w:r>
    </w:p>
    <w:p w:rsidR="00E74C48" w:rsidRPr="00E74C48" w:rsidRDefault="00E74C48" w:rsidP="00E74C48">
      <w:pPr>
        <w:spacing w:after="0" w:line="240" w:lineRule="auto"/>
        <w:ind w:left="851" w:hanging="567"/>
        <w:jc w:val="both"/>
        <w:rPr>
          <w:rFonts w:ascii="Arial" w:eastAsia="Calibri" w:hAnsi="Arial" w:cs="Arial"/>
          <w:lang w:val="es-ES"/>
        </w:rPr>
      </w:pPr>
    </w:p>
    <w:p w:rsidR="00E74C48" w:rsidRPr="00E74C48" w:rsidRDefault="00E74C48" w:rsidP="00E74C48">
      <w:pPr>
        <w:numPr>
          <w:ilvl w:val="0"/>
          <w:numId w:val="6"/>
        </w:numPr>
        <w:spacing w:after="0" w:line="240" w:lineRule="auto"/>
        <w:ind w:left="851" w:hanging="284"/>
        <w:jc w:val="both"/>
        <w:rPr>
          <w:rFonts w:ascii="Arial" w:eastAsia="Calibri" w:hAnsi="Arial" w:cs="Arial"/>
          <w:lang w:val="es-ES"/>
        </w:rPr>
      </w:pPr>
      <w:r w:rsidRPr="00E74C48">
        <w:rPr>
          <w:rFonts w:ascii="Arial" w:eastAsia="Calibri" w:hAnsi="Arial" w:cs="Arial"/>
          <w:lang w:val="es-ES"/>
        </w:rPr>
        <w:t>Valorización de residuos. - Los residuos sólidos generados en las actividades productivas y de consumo constituyen un potencial recurso económico, por lo tanto, se priorizará su valorización, considerando su utilidad en actividades de: reciclaje de sustancias inorgánicas y metales, generación de energía, producción de compost, fertilizantes u otras transformaciones biológicas, recuperación de componentes, tratamiento o recuperación de suelos, entre otras opciones que eviten su disposición final.</w:t>
      </w:r>
    </w:p>
    <w:p w:rsidR="00E74C48" w:rsidRPr="00E74C48" w:rsidRDefault="00E74C48" w:rsidP="00E74C48">
      <w:pPr>
        <w:spacing w:after="0" w:line="240" w:lineRule="auto"/>
        <w:ind w:left="567" w:hanging="567"/>
        <w:jc w:val="both"/>
        <w:rPr>
          <w:rFonts w:ascii="Arial" w:eastAsia="Calibri" w:hAnsi="Arial" w:cs="Arial"/>
          <w:lang w:val="es-ES"/>
        </w:rPr>
      </w:pPr>
    </w:p>
    <w:p w:rsidR="00E74C48" w:rsidRPr="00E74C48" w:rsidRDefault="00E74C48" w:rsidP="00E74C48">
      <w:pPr>
        <w:numPr>
          <w:ilvl w:val="0"/>
          <w:numId w:val="6"/>
        </w:numPr>
        <w:spacing w:after="0" w:line="240" w:lineRule="auto"/>
        <w:ind w:left="851" w:hanging="284"/>
        <w:jc w:val="both"/>
        <w:rPr>
          <w:rFonts w:ascii="Arial" w:eastAsia="Calibri" w:hAnsi="Arial" w:cs="Arial"/>
          <w:lang w:val="es-ES"/>
        </w:rPr>
      </w:pPr>
      <w:r w:rsidRPr="00E74C48">
        <w:rPr>
          <w:rFonts w:ascii="Arial" w:eastAsia="Calibri" w:hAnsi="Arial" w:cs="Arial"/>
          <w:lang w:val="es-ES"/>
        </w:rPr>
        <w:t>Principio de responsabilidad extendida del productor. - Se promueve que los fabricantes, importadores, distribuidores y comercializadores fabriquen o utilicen productos o envases con criterios de ecoeficiencia que minimicen la generación de residuos y/o faciliten su valorización, aprovechando los recursos en forma sostenible y reduciendo al mínimo su impacto sobre el ambiente. Asimismo, son responsables de participar en las etapas del ciclo de vida.</w:t>
      </w:r>
    </w:p>
    <w:p w:rsidR="00E74C48" w:rsidRPr="00E74C48" w:rsidRDefault="00E74C48" w:rsidP="00E74C48">
      <w:pPr>
        <w:spacing w:after="0" w:line="240" w:lineRule="auto"/>
        <w:ind w:left="567" w:hanging="567"/>
        <w:jc w:val="both"/>
        <w:rPr>
          <w:rFonts w:ascii="Arial" w:eastAsia="Calibri" w:hAnsi="Arial" w:cs="Arial"/>
          <w:lang w:val="es-ES"/>
        </w:rPr>
      </w:pPr>
    </w:p>
    <w:p w:rsidR="00E74C48" w:rsidRPr="00E74C48" w:rsidRDefault="00E74C48" w:rsidP="00E74C48">
      <w:pPr>
        <w:numPr>
          <w:ilvl w:val="0"/>
          <w:numId w:val="6"/>
        </w:numPr>
        <w:spacing w:after="0" w:line="240" w:lineRule="auto"/>
        <w:ind w:left="851" w:hanging="284"/>
        <w:jc w:val="both"/>
        <w:rPr>
          <w:rFonts w:ascii="Arial" w:eastAsia="Calibri" w:hAnsi="Arial" w:cs="Arial"/>
          <w:lang w:val="es-ES"/>
        </w:rPr>
      </w:pPr>
      <w:r w:rsidRPr="00E74C48">
        <w:rPr>
          <w:rFonts w:ascii="Arial" w:eastAsia="Calibri" w:hAnsi="Arial" w:cs="Arial"/>
          <w:lang w:val="es-ES"/>
        </w:rPr>
        <w:t>Principio de responsabilidad compartida. - La gestión integral de los residuos es una corresponsabilidad social, requiere la participación conjunta, coordinada y diferenciada de los generadores, operadores de residuos y municipalidades.</w:t>
      </w:r>
    </w:p>
    <w:p w:rsidR="00E74C48" w:rsidRPr="00E74C48" w:rsidRDefault="00E74C48" w:rsidP="00E74C48">
      <w:pPr>
        <w:spacing w:after="0" w:line="240" w:lineRule="auto"/>
        <w:ind w:left="567" w:hanging="567"/>
        <w:jc w:val="both"/>
        <w:rPr>
          <w:rFonts w:ascii="Arial" w:eastAsia="Calibri" w:hAnsi="Arial" w:cs="Arial"/>
          <w:lang w:val="es-ES"/>
        </w:rPr>
      </w:pPr>
    </w:p>
    <w:p w:rsidR="00E74C48" w:rsidRPr="00E74C48" w:rsidRDefault="00E74C48" w:rsidP="00E74C48">
      <w:pPr>
        <w:numPr>
          <w:ilvl w:val="0"/>
          <w:numId w:val="6"/>
        </w:numPr>
        <w:spacing w:after="0" w:line="240" w:lineRule="auto"/>
        <w:ind w:left="851" w:hanging="284"/>
        <w:jc w:val="both"/>
        <w:rPr>
          <w:rFonts w:ascii="Arial" w:eastAsia="Calibri" w:hAnsi="Arial" w:cs="Arial"/>
          <w:lang w:val="es-ES"/>
        </w:rPr>
      </w:pPr>
      <w:r w:rsidRPr="00E74C48">
        <w:rPr>
          <w:rFonts w:ascii="Arial" w:eastAsia="Calibri" w:hAnsi="Arial" w:cs="Arial"/>
          <w:lang w:val="es-ES"/>
        </w:rPr>
        <w:t>Principio de protección del ambiente y la salud pública. - La gestión integral de residuos comprende las medidas necesarias para proteger la salud individual y colectiva de las personas, en armonía con el ejercicio pleno del derecho fundamental a vivir en un ambiente equilibrado y adecuado para el desarrollo de la vida.</w:t>
      </w:r>
    </w:p>
    <w:p w:rsidR="00E74C48" w:rsidRDefault="00E74C48" w:rsidP="00E74C48">
      <w:pPr>
        <w:spacing w:after="0" w:line="240" w:lineRule="auto"/>
        <w:ind w:left="567" w:hanging="567"/>
        <w:jc w:val="both"/>
        <w:rPr>
          <w:rFonts w:ascii="Arial" w:eastAsia="Calibri" w:hAnsi="Arial" w:cs="Arial"/>
          <w:lang w:val="es-ES"/>
        </w:rPr>
      </w:pPr>
    </w:p>
    <w:p w:rsidR="00E74C48" w:rsidRPr="009C35B4" w:rsidRDefault="00C108DB" w:rsidP="00E74C48">
      <w:pPr>
        <w:spacing w:after="0" w:line="240" w:lineRule="auto"/>
        <w:ind w:left="567"/>
        <w:jc w:val="both"/>
        <w:rPr>
          <w:rFonts w:ascii="Arial" w:eastAsia="Calibri" w:hAnsi="Arial" w:cs="Arial"/>
        </w:rPr>
      </w:pPr>
      <w:r>
        <w:rPr>
          <w:rFonts w:ascii="Arial" w:eastAsia="Calibri" w:hAnsi="Arial" w:cs="Arial"/>
        </w:rPr>
        <w:t xml:space="preserve">Asimismo, en lo que respecta </w:t>
      </w:r>
      <w:r w:rsidR="00E74C48" w:rsidRPr="009C35B4">
        <w:rPr>
          <w:rFonts w:ascii="Arial" w:eastAsia="Calibri" w:hAnsi="Arial" w:cs="Arial"/>
        </w:rPr>
        <w:t xml:space="preserve">al beneficio social, la reglamentación de la gestión integral de residuos sólidos en el Sector Agricultura y Riego, coadyuvará a realizar medidas de manejo ambiental con la minimización de los mismos, segregación en la fuente, reaprovechamiento, valorización, transferencia y disposición final de los residuos. Asimismo, se promueve la participación de la inversión privada en las diversas etapas de la gestión de los residuos, promoviendo el reaprovechamiento ecoeficiente de los mismos que puedan ser generados a partir de los residuos sólidos no peligrosos. </w:t>
      </w:r>
    </w:p>
    <w:p w:rsidR="00E74C48" w:rsidRPr="009C35B4" w:rsidRDefault="00E74C48" w:rsidP="00E74C48">
      <w:pPr>
        <w:spacing w:after="0" w:line="240" w:lineRule="auto"/>
        <w:ind w:left="567"/>
        <w:jc w:val="both"/>
        <w:rPr>
          <w:rFonts w:ascii="Arial" w:eastAsia="Calibri" w:hAnsi="Arial" w:cs="Arial"/>
        </w:rPr>
      </w:pPr>
    </w:p>
    <w:p w:rsidR="00E74C48" w:rsidRPr="009C35B4" w:rsidRDefault="00E74C48" w:rsidP="00E74C48">
      <w:pPr>
        <w:spacing w:after="0" w:line="240" w:lineRule="auto"/>
        <w:ind w:left="567"/>
        <w:jc w:val="both"/>
        <w:rPr>
          <w:rFonts w:ascii="Arial" w:eastAsia="Calibri" w:hAnsi="Arial" w:cs="Arial"/>
        </w:rPr>
      </w:pPr>
      <w:r w:rsidRPr="009C35B4">
        <w:rPr>
          <w:rFonts w:ascii="Arial" w:eastAsia="Calibri" w:hAnsi="Arial" w:cs="Arial"/>
        </w:rPr>
        <w:t>De esta manera, es relevante resaltar que una adecuada gestión de los residuos sólidos en el ámbito de competencia del Sector Agricultura y Riego, coadyuvará a los efectos positivos en salud y mejora del medio ambiente, siendo la población en general beneficiada con sus efectos difusos.</w:t>
      </w:r>
    </w:p>
    <w:p w:rsidR="00E74C48" w:rsidRPr="00E74C48" w:rsidRDefault="00E74C48" w:rsidP="00E74C48">
      <w:pPr>
        <w:spacing w:after="0" w:line="240" w:lineRule="auto"/>
        <w:ind w:left="567" w:hanging="567"/>
        <w:jc w:val="both"/>
        <w:rPr>
          <w:rFonts w:ascii="Arial" w:eastAsia="Calibri" w:hAnsi="Arial" w:cs="Arial"/>
          <w:lang w:val="es-ES"/>
        </w:rPr>
      </w:pPr>
    </w:p>
    <w:p w:rsidR="00DE653C" w:rsidRPr="00DE653C" w:rsidRDefault="00DE653C" w:rsidP="00DE653C">
      <w:pPr>
        <w:numPr>
          <w:ilvl w:val="0"/>
          <w:numId w:val="3"/>
        </w:numPr>
        <w:spacing w:after="0" w:line="240" w:lineRule="auto"/>
        <w:ind w:left="567" w:hanging="567"/>
        <w:contextualSpacing/>
        <w:rPr>
          <w:rFonts w:ascii="Arial" w:eastAsia="Calibri" w:hAnsi="Arial" w:cs="Arial"/>
          <w:b/>
        </w:rPr>
      </w:pPr>
      <w:r w:rsidRPr="009C35B4">
        <w:rPr>
          <w:rFonts w:ascii="Arial" w:eastAsia="Calibri" w:hAnsi="Arial" w:cs="Arial"/>
          <w:b/>
        </w:rPr>
        <w:t xml:space="preserve">ANÁLISIS COSTO </w:t>
      </w:r>
      <w:r>
        <w:rPr>
          <w:rFonts w:ascii="Arial" w:eastAsia="Calibri" w:hAnsi="Arial" w:cs="Arial"/>
          <w:b/>
        </w:rPr>
        <w:t xml:space="preserve">– </w:t>
      </w:r>
      <w:r w:rsidRPr="009C35B4">
        <w:rPr>
          <w:rFonts w:ascii="Arial" w:eastAsia="Calibri" w:hAnsi="Arial" w:cs="Arial"/>
          <w:b/>
        </w:rPr>
        <w:t>BENEFICIO</w:t>
      </w:r>
    </w:p>
    <w:p w:rsidR="009C35B4" w:rsidRPr="009C35B4" w:rsidRDefault="009C35B4" w:rsidP="009C35B4">
      <w:pPr>
        <w:spacing w:after="0" w:line="240" w:lineRule="auto"/>
        <w:ind w:left="709"/>
        <w:jc w:val="both"/>
        <w:rPr>
          <w:rFonts w:ascii="Arial" w:eastAsia="Calibri" w:hAnsi="Arial" w:cs="Arial"/>
          <w:b/>
        </w:rPr>
      </w:pPr>
    </w:p>
    <w:p w:rsidR="009C35B4" w:rsidRPr="009C35B4" w:rsidRDefault="009C35B4" w:rsidP="009C35B4">
      <w:pPr>
        <w:spacing w:after="0" w:line="240" w:lineRule="auto"/>
        <w:ind w:left="567"/>
        <w:jc w:val="both"/>
        <w:rPr>
          <w:rFonts w:ascii="Arial" w:eastAsia="Calibri" w:hAnsi="Arial" w:cs="Arial"/>
        </w:rPr>
      </w:pPr>
      <w:r w:rsidRPr="009C35B4">
        <w:rPr>
          <w:rFonts w:ascii="Arial" w:eastAsia="Calibri" w:hAnsi="Arial" w:cs="Arial"/>
        </w:rPr>
        <w:t xml:space="preserve">En cuanto al gasto económico, el proyecto de Reglamento no demanda recursos adicionales al Tesoro Público, toda vez que no implica la apertura de un pliego presupuestal para su implementación. </w:t>
      </w:r>
    </w:p>
    <w:p w:rsidR="009C35B4" w:rsidRDefault="009C35B4" w:rsidP="009C35B4">
      <w:pPr>
        <w:spacing w:after="0" w:line="240" w:lineRule="auto"/>
        <w:ind w:left="567"/>
        <w:jc w:val="both"/>
        <w:rPr>
          <w:rFonts w:ascii="Arial" w:eastAsia="Calibri" w:hAnsi="Arial" w:cs="Arial"/>
        </w:rPr>
      </w:pPr>
    </w:p>
    <w:p w:rsidR="00C108DB" w:rsidRDefault="00E74C48" w:rsidP="009C35B4">
      <w:pPr>
        <w:spacing w:after="0" w:line="240" w:lineRule="auto"/>
        <w:ind w:left="567"/>
        <w:jc w:val="both"/>
        <w:rPr>
          <w:rFonts w:ascii="Arial" w:eastAsia="Calibri" w:hAnsi="Arial" w:cs="Arial"/>
        </w:rPr>
      </w:pPr>
      <w:r w:rsidRPr="00E74C48">
        <w:rPr>
          <w:rFonts w:ascii="Arial" w:eastAsia="Calibri" w:hAnsi="Arial" w:cs="Arial"/>
        </w:rPr>
        <w:t xml:space="preserve">Por otro lado, no se incrementaría el costo para el administrado </w:t>
      </w:r>
      <w:r>
        <w:rPr>
          <w:rFonts w:ascii="Arial" w:eastAsia="Calibri" w:hAnsi="Arial" w:cs="Arial"/>
        </w:rPr>
        <w:t>en</w:t>
      </w:r>
      <w:r w:rsidR="00C108DB">
        <w:rPr>
          <w:rFonts w:ascii="Arial" w:eastAsia="Calibri" w:hAnsi="Arial" w:cs="Arial"/>
        </w:rPr>
        <w:t xml:space="preserve"> la presentación de</w:t>
      </w:r>
      <w:r w:rsidRPr="00E74C48">
        <w:rPr>
          <w:rFonts w:ascii="Arial" w:eastAsia="Calibri" w:hAnsi="Arial" w:cs="Arial"/>
        </w:rPr>
        <w:t xml:space="preserve"> los expedientes</w:t>
      </w:r>
      <w:r>
        <w:rPr>
          <w:rFonts w:ascii="Arial" w:eastAsia="Calibri" w:hAnsi="Arial" w:cs="Arial"/>
        </w:rPr>
        <w:t xml:space="preserve"> referidos a los Instrumentos de Gestión Ambiental, toda vez que se vienen presentando como parte de los mismos, el Plan de Manejo de Residuos Sólidos</w:t>
      </w:r>
      <w:r w:rsidR="00C108DB">
        <w:rPr>
          <w:rFonts w:ascii="Arial" w:eastAsia="Calibri" w:hAnsi="Arial" w:cs="Arial"/>
        </w:rPr>
        <w:t xml:space="preserve">. </w:t>
      </w:r>
    </w:p>
    <w:p w:rsidR="00C108DB" w:rsidRDefault="00C108DB" w:rsidP="009C35B4">
      <w:pPr>
        <w:spacing w:after="0" w:line="240" w:lineRule="auto"/>
        <w:ind w:left="567"/>
        <w:jc w:val="both"/>
        <w:rPr>
          <w:rFonts w:ascii="Arial" w:eastAsia="Calibri" w:hAnsi="Arial" w:cs="Arial"/>
        </w:rPr>
      </w:pPr>
    </w:p>
    <w:p w:rsidR="00E74C48" w:rsidRPr="009C35B4" w:rsidRDefault="00C108DB" w:rsidP="009C35B4">
      <w:pPr>
        <w:spacing w:after="0" w:line="240" w:lineRule="auto"/>
        <w:ind w:left="567"/>
        <w:jc w:val="both"/>
        <w:rPr>
          <w:rFonts w:ascii="Arial" w:eastAsia="Calibri" w:hAnsi="Arial" w:cs="Arial"/>
        </w:rPr>
      </w:pPr>
      <w:r>
        <w:rPr>
          <w:rFonts w:ascii="Arial" w:eastAsia="Calibri" w:hAnsi="Arial" w:cs="Arial"/>
        </w:rPr>
        <w:t xml:space="preserve">Asimismo, la implementación de los </w:t>
      </w:r>
      <w:r>
        <w:rPr>
          <w:rFonts w:ascii="Arial" w:eastAsia="Calibri" w:hAnsi="Arial" w:cs="Arial"/>
          <w:lang w:val="es-ES"/>
        </w:rPr>
        <w:t>tratamientos y procesos de reaprovechamiento y valoración de los residuos sólidos de las actividades bajo el ámbito del Sector Agricultura y Riego, generará mayores ingresos y menores gastos a los administrados.</w:t>
      </w:r>
    </w:p>
    <w:p w:rsidR="009C35B4" w:rsidRDefault="009C35B4" w:rsidP="009C35B4">
      <w:pPr>
        <w:spacing w:after="0" w:line="240" w:lineRule="auto"/>
        <w:ind w:left="567"/>
        <w:jc w:val="both"/>
        <w:rPr>
          <w:rFonts w:ascii="Arial" w:eastAsia="Calibri" w:hAnsi="Arial" w:cs="Arial"/>
        </w:rPr>
      </w:pPr>
    </w:p>
    <w:p w:rsidR="00DE653C" w:rsidRPr="00DE653C" w:rsidRDefault="00DE653C" w:rsidP="00DE653C">
      <w:pPr>
        <w:numPr>
          <w:ilvl w:val="0"/>
          <w:numId w:val="3"/>
        </w:numPr>
        <w:spacing w:after="0" w:line="240" w:lineRule="auto"/>
        <w:ind w:left="567" w:hanging="567"/>
        <w:contextualSpacing/>
        <w:rPr>
          <w:rFonts w:ascii="Arial" w:eastAsia="Calibri" w:hAnsi="Arial" w:cs="Arial"/>
        </w:rPr>
      </w:pPr>
      <w:r w:rsidRPr="00DE653C">
        <w:rPr>
          <w:rFonts w:ascii="Arial" w:eastAsia="Calibri" w:hAnsi="Arial" w:cs="Arial"/>
          <w:b/>
        </w:rPr>
        <w:t>LEGALIDAD DE LA PROPUESTA</w:t>
      </w:r>
    </w:p>
    <w:p w:rsidR="00DE653C" w:rsidRDefault="00DE653C" w:rsidP="00DE653C">
      <w:pPr>
        <w:spacing w:after="0" w:line="240" w:lineRule="auto"/>
        <w:ind w:left="720"/>
        <w:contextualSpacing/>
        <w:jc w:val="both"/>
        <w:rPr>
          <w:rFonts w:ascii="Arial" w:eastAsia="Calibri" w:hAnsi="Arial" w:cs="Arial"/>
        </w:rPr>
      </w:pPr>
    </w:p>
    <w:p w:rsidR="00CF4BB0" w:rsidRPr="00C63D06" w:rsidRDefault="00C63D06" w:rsidP="00C63D06">
      <w:pPr>
        <w:pStyle w:val="Prrafodelista"/>
        <w:numPr>
          <w:ilvl w:val="0"/>
          <w:numId w:val="4"/>
        </w:numPr>
        <w:spacing w:after="0" w:line="240" w:lineRule="auto"/>
        <w:ind w:left="567" w:hanging="284"/>
        <w:jc w:val="both"/>
        <w:rPr>
          <w:rFonts w:ascii="Arial" w:eastAsia="Calibri" w:hAnsi="Arial" w:cs="Arial"/>
        </w:rPr>
      </w:pPr>
      <w:r w:rsidRPr="00C63D06">
        <w:rPr>
          <w:rFonts w:ascii="Arial" w:eastAsia="Calibri" w:hAnsi="Arial" w:cs="Arial"/>
        </w:rPr>
        <w:t xml:space="preserve">El </w:t>
      </w:r>
      <w:r w:rsidR="00CF4BB0" w:rsidRPr="00C63D06">
        <w:rPr>
          <w:rFonts w:ascii="Arial" w:eastAsia="Calibri" w:hAnsi="Arial" w:cs="Arial"/>
          <w:lang w:val="es-ES"/>
        </w:rPr>
        <w:t>artículo</w:t>
      </w:r>
      <w:r w:rsidR="00CF4BB0" w:rsidRPr="00C63D06">
        <w:rPr>
          <w:rFonts w:ascii="Arial" w:eastAsia="Calibri" w:hAnsi="Arial" w:cs="Arial"/>
        </w:rPr>
        <w:t xml:space="preserve"> I del Título</w:t>
      </w:r>
      <w:r w:rsidRPr="00C63D06">
        <w:rPr>
          <w:rFonts w:ascii="Arial" w:eastAsia="Calibri" w:hAnsi="Arial" w:cs="Arial"/>
        </w:rPr>
        <w:t xml:space="preserve"> </w:t>
      </w:r>
      <w:r w:rsidR="00CF4BB0" w:rsidRPr="00C63D06">
        <w:rPr>
          <w:rFonts w:ascii="Arial" w:eastAsia="Calibri" w:hAnsi="Arial" w:cs="Arial"/>
        </w:rPr>
        <w:t>Preliminar de la Ley Nº 28611, Ley General del Ambiente,</w:t>
      </w:r>
      <w:r w:rsidRPr="00C63D06">
        <w:rPr>
          <w:rFonts w:ascii="Arial" w:eastAsia="Calibri" w:hAnsi="Arial" w:cs="Arial"/>
        </w:rPr>
        <w:t xml:space="preserve"> </w:t>
      </w:r>
      <w:r w:rsidR="00CF4BB0" w:rsidRPr="00C63D06">
        <w:rPr>
          <w:rFonts w:ascii="Arial" w:eastAsia="Calibri" w:hAnsi="Arial" w:cs="Arial"/>
        </w:rPr>
        <w:t>toda persona tiene el derecho irrenunciable a vivir en un</w:t>
      </w:r>
      <w:r w:rsidRPr="00C63D06">
        <w:rPr>
          <w:rFonts w:ascii="Arial" w:eastAsia="Calibri" w:hAnsi="Arial" w:cs="Arial"/>
        </w:rPr>
        <w:t xml:space="preserve"> </w:t>
      </w:r>
      <w:r w:rsidR="00CF4BB0" w:rsidRPr="00C63D06">
        <w:rPr>
          <w:rFonts w:ascii="Arial" w:eastAsia="Calibri" w:hAnsi="Arial" w:cs="Arial"/>
        </w:rPr>
        <w:t>ambiente saludable, equilibrado y adecuado para el pleno</w:t>
      </w:r>
      <w:r w:rsidRPr="00C63D06">
        <w:rPr>
          <w:rFonts w:ascii="Arial" w:eastAsia="Calibri" w:hAnsi="Arial" w:cs="Arial"/>
        </w:rPr>
        <w:t xml:space="preserve"> </w:t>
      </w:r>
      <w:r w:rsidR="00CF4BB0" w:rsidRPr="00C63D06">
        <w:rPr>
          <w:rFonts w:ascii="Arial" w:eastAsia="Calibri" w:hAnsi="Arial" w:cs="Arial"/>
        </w:rPr>
        <w:t>desarrollo de la vida, y el deber de contribuir a una efectiva</w:t>
      </w:r>
      <w:r w:rsidRPr="00C63D06">
        <w:rPr>
          <w:rFonts w:ascii="Arial" w:eastAsia="Calibri" w:hAnsi="Arial" w:cs="Arial"/>
        </w:rPr>
        <w:t xml:space="preserve"> </w:t>
      </w:r>
      <w:r w:rsidR="00CF4BB0" w:rsidRPr="00C63D06">
        <w:rPr>
          <w:rFonts w:ascii="Arial" w:eastAsia="Calibri" w:hAnsi="Arial" w:cs="Arial"/>
        </w:rPr>
        <w:t>gestión ambiental y de proteger el ambiente, así como sus</w:t>
      </w:r>
      <w:r w:rsidRPr="00C63D06">
        <w:rPr>
          <w:rFonts w:ascii="Arial" w:eastAsia="Calibri" w:hAnsi="Arial" w:cs="Arial"/>
        </w:rPr>
        <w:t xml:space="preserve"> </w:t>
      </w:r>
      <w:r w:rsidR="00CF4BB0" w:rsidRPr="00C63D06">
        <w:rPr>
          <w:rFonts w:ascii="Arial" w:eastAsia="Calibri" w:hAnsi="Arial" w:cs="Arial"/>
        </w:rPr>
        <w:t>componentes, asegurando particularmente la salud de las</w:t>
      </w:r>
      <w:r w:rsidRPr="00C63D06">
        <w:rPr>
          <w:rFonts w:ascii="Arial" w:eastAsia="Calibri" w:hAnsi="Arial" w:cs="Arial"/>
        </w:rPr>
        <w:t xml:space="preserve"> </w:t>
      </w:r>
      <w:r w:rsidR="00CF4BB0" w:rsidRPr="00C63D06">
        <w:rPr>
          <w:rFonts w:ascii="Arial" w:eastAsia="Calibri" w:hAnsi="Arial" w:cs="Arial"/>
        </w:rPr>
        <w:t>personas en forma individual y colectiva, la conservación</w:t>
      </w:r>
      <w:r w:rsidRPr="00C63D06">
        <w:rPr>
          <w:rFonts w:ascii="Arial" w:eastAsia="Calibri" w:hAnsi="Arial" w:cs="Arial"/>
        </w:rPr>
        <w:t xml:space="preserve"> </w:t>
      </w:r>
      <w:r w:rsidR="00CF4BB0" w:rsidRPr="00C63D06">
        <w:rPr>
          <w:rFonts w:ascii="Arial" w:eastAsia="Calibri" w:hAnsi="Arial" w:cs="Arial"/>
        </w:rPr>
        <w:t>de la diversidad biológica, el aprovechamiento sostenible</w:t>
      </w:r>
      <w:r w:rsidRPr="00C63D06">
        <w:rPr>
          <w:rFonts w:ascii="Arial" w:eastAsia="Calibri" w:hAnsi="Arial" w:cs="Arial"/>
        </w:rPr>
        <w:t xml:space="preserve"> </w:t>
      </w:r>
      <w:r w:rsidR="00CF4BB0" w:rsidRPr="00C63D06">
        <w:rPr>
          <w:rFonts w:ascii="Arial" w:eastAsia="Calibri" w:hAnsi="Arial" w:cs="Arial"/>
        </w:rPr>
        <w:t>de los recursos naturales y el desarrollo sostenible del</w:t>
      </w:r>
      <w:r w:rsidRPr="00C63D06">
        <w:rPr>
          <w:rFonts w:ascii="Arial" w:eastAsia="Calibri" w:hAnsi="Arial" w:cs="Arial"/>
        </w:rPr>
        <w:t xml:space="preserve"> </w:t>
      </w:r>
      <w:r w:rsidR="00CF4BB0" w:rsidRPr="00C63D06">
        <w:rPr>
          <w:rFonts w:ascii="Arial" w:eastAsia="Calibri" w:hAnsi="Arial" w:cs="Arial"/>
        </w:rPr>
        <w:t>país;</w:t>
      </w:r>
    </w:p>
    <w:p w:rsidR="00C63D06" w:rsidRPr="00C63D06" w:rsidRDefault="00C63D06" w:rsidP="00C63D06">
      <w:pPr>
        <w:autoSpaceDE w:val="0"/>
        <w:autoSpaceDN w:val="0"/>
        <w:adjustRightInd w:val="0"/>
        <w:spacing w:after="0" w:line="240" w:lineRule="auto"/>
        <w:jc w:val="both"/>
        <w:rPr>
          <w:rFonts w:ascii="ArialMT" w:hAnsi="ArialMT" w:cs="ArialMT"/>
          <w:sz w:val="16"/>
          <w:szCs w:val="16"/>
        </w:rPr>
      </w:pPr>
    </w:p>
    <w:p w:rsidR="00C63D06" w:rsidRDefault="00C63D06" w:rsidP="00C63D06">
      <w:pPr>
        <w:pStyle w:val="Prrafodelista"/>
        <w:numPr>
          <w:ilvl w:val="0"/>
          <w:numId w:val="4"/>
        </w:numPr>
        <w:autoSpaceDE w:val="0"/>
        <w:autoSpaceDN w:val="0"/>
        <w:adjustRightInd w:val="0"/>
        <w:spacing w:after="0" w:line="240" w:lineRule="auto"/>
        <w:ind w:left="567" w:hanging="284"/>
        <w:jc w:val="both"/>
        <w:rPr>
          <w:rFonts w:ascii="Arial" w:eastAsia="Calibri" w:hAnsi="Arial" w:cs="Arial"/>
        </w:rPr>
      </w:pPr>
      <w:r w:rsidRPr="00C63D06">
        <w:rPr>
          <w:rFonts w:ascii="Arial" w:eastAsia="Calibri" w:hAnsi="Arial" w:cs="Arial"/>
        </w:rPr>
        <w:t>E</w:t>
      </w:r>
      <w:r w:rsidR="00CF4BB0" w:rsidRPr="00C63D06">
        <w:rPr>
          <w:rFonts w:ascii="Arial" w:eastAsia="Calibri" w:hAnsi="Arial" w:cs="Arial"/>
        </w:rPr>
        <w:t>l artículo 3 de la citada Ley señala que</w:t>
      </w:r>
      <w:r w:rsidRPr="00C63D06">
        <w:rPr>
          <w:rFonts w:ascii="Arial" w:eastAsia="Calibri" w:hAnsi="Arial" w:cs="Arial"/>
        </w:rPr>
        <w:t xml:space="preserve"> </w:t>
      </w:r>
      <w:r w:rsidR="00CF4BB0" w:rsidRPr="00C63D06">
        <w:rPr>
          <w:rFonts w:ascii="Arial" w:eastAsia="Calibri" w:hAnsi="Arial" w:cs="Arial"/>
        </w:rPr>
        <w:t>el Estado, a través de sus entidades y órganos</w:t>
      </w:r>
      <w:r w:rsidRPr="00C63D06">
        <w:rPr>
          <w:rFonts w:ascii="Arial" w:eastAsia="Calibri" w:hAnsi="Arial" w:cs="Arial"/>
        </w:rPr>
        <w:t xml:space="preserve"> </w:t>
      </w:r>
      <w:r w:rsidR="00CF4BB0" w:rsidRPr="00C63D06">
        <w:rPr>
          <w:rFonts w:ascii="Arial" w:eastAsia="Calibri" w:hAnsi="Arial" w:cs="Arial"/>
        </w:rPr>
        <w:t>correspondientes, diseña y aplica, las políticas, normas,</w:t>
      </w:r>
      <w:r w:rsidRPr="00C63D06">
        <w:rPr>
          <w:rFonts w:ascii="Arial" w:eastAsia="Calibri" w:hAnsi="Arial" w:cs="Arial"/>
        </w:rPr>
        <w:t xml:space="preserve"> </w:t>
      </w:r>
      <w:r w:rsidR="00CF4BB0" w:rsidRPr="00C63D06">
        <w:rPr>
          <w:rFonts w:ascii="Arial" w:eastAsia="Calibri" w:hAnsi="Arial" w:cs="Arial"/>
        </w:rPr>
        <w:t>instrumentos, incentivos y sanciones que sean necesarios</w:t>
      </w:r>
      <w:r w:rsidRPr="00C63D06">
        <w:rPr>
          <w:rFonts w:ascii="Arial" w:eastAsia="Calibri" w:hAnsi="Arial" w:cs="Arial"/>
        </w:rPr>
        <w:t xml:space="preserve"> </w:t>
      </w:r>
      <w:r w:rsidR="00CF4BB0" w:rsidRPr="00C63D06">
        <w:rPr>
          <w:rFonts w:ascii="Arial" w:eastAsia="Calibri" w:hAnsi="Arial" w:cs="Arial"/>
        </w:rPr>
        <w:t xml:space="preserve">para garantizar el efectivo ejercicio </w:t>
      </w:r>
      <w:r w:rsidR="00CF4BB0" w:rsidRPr="00C63D06">
        <w:rPr>
          <w:rFonts w:ascii="Arial" w:eastAsia="Calibri" w:hAnsi="Arial" w:cs="Arial"/>
        </w:rPr>
        <w:lastRenderedPageBreak/>
        <w:t>de los derechos y el</w:t>
      </w:r>
      <w:r w:rsidRPr="00C63D06">
        <w:rPr>
          <w:rFonts w:ascii="Arial" w:eastAsia="Calibri" w:hAnsi="Arial" w:cs="Arial"/>
        </w:rPr>
        <w:t xml:space="preserve"> </w:t>
      </w:r>
      <w:r w:rsidR="00CF4BB0" w:rsidRPr="00C63D06">
        <w:rPr>
          <w:rFonts w:ascii="Arial" w:eastAsia="Calibri" w:hAnsi="Arial" w:cs="Arial"/>
        </w:rPr>
        <w:t>cumplimiento de las obligaciones y responsabilidades</w:t>
      </w:r>
      <w:r>
        <w:rPr>
          <w:rFonts w:ascii="Arial" w:eastAsia="Calibri" w:hAnsi="Arial" w:cs="Arial"/>
        </w:rPr>
        <w:t xml:space="preserve"> contenidos en la referida Ley.</w:t>
      </w:r>
    </w:p>
    <w:p w:rsidR="00C63D06" w:rsidRPr="00C63D06" w:rsidRDefault="00C63D06" w:rsidP="00C63D06">
      <w:pPr>
        <w:autoSpaceDE w:val="0"/>
        <w:autoSpaceDN w:val="0"/>
        <w:adjustRightInd w:val="0"/>
        <w:spacing w:after="0" w:line="240" w:lineRule="auto"/>
        <w:jc w:val="both"/>
        <w:rPr>
          <w:rFonts w:ascii="Arial" w:eastAsia="Calibri" w:hAnsi="Arial" w:cs="Arial"/>
        </w:rPr>
      </w:pPr>
    </w:p>
    <w:p w:rsidR="00CF4BB0" w:rsidRDefault="00C63D06" w:rsidP="002B75E4">
      <w:pPr>
        <w:pStyle w:val="Prrafodelista"/>
        <w:numPr>
          <w:ilvl w:val="0"/>
          <w:numId w:val="4"/>
        </w:numPr>
        <w:autoSpaceDE w:val="0"/>
        <w:autoSpaceDN w:val="0"/>
        <w:adjustRightInd w:val="0"/>
        <w:spacing w:after="0" w:line="240" w:lineRule="auto"/>
        <w:ind w:left="567" w:hanging="284"/>
        <w:jc w:val="both"/>
        <w:rPr>
          <w:rFonts w:ascii="Arial" w:eastAsia="Calibri" w:hAnsi="Arial" w:cs="Arial"/>
        </w:rPr>
      </w:pPr>
      <w:r w:rsidRPr="00C63D06">
        <w:rPr>
          <w:rFonts w:ascii="Arial" w:eastAsia="Calibri" w:hAnsi="Arial" w:cs="Arial"/>
        </w:rPr>
        <w:t>E</w:t>
      </w:r>
      <w:r w:rsidR="00CF4BB0" w:rsidRPr="00C63D06">
        <w:rPr>
          <w:rFonts w:ascii="Arial" w:eastAsia="Calibri" w:hAnsi="Arial" w:cs="Arial"/>
        </w:rPr>
        <w:t>l literal k) del artículo 7 del Decreto</w:t>
      </w:r>
      <w:r w:rsidRPr="00C63D06">
        <w:rPr>
          <w:rFonts w:ascii="Arial" w:eastAsia="Calibri" w:hAnsi="Arial" w:cs="Arial"/>
        </w:rPr>
        <w:t xml:space="preserve"> </w:t>
      </w:r>
      <w:r w:rsidR="00CF4BB0" w:rsidRPr="00C63D06">
        <w:rPr>
          <w:rFonts w:ascii="Arial" w:eastAsia="Calibri" w:hAnsi="Arial" w:cs="Arial"/>
        </w:rPr>
        <w:t>Legislativo Nº 1013, Ley de Creación, Organización</w:t>
      </w:r>
      <w:r w:rsidRPr="00C63D06">
        <w:rPr>
          <w:rFonts w:ascii="Arial" w:eastAsia="Calibri" w:hAnsi="Arial" w:cs="Arial"/>
        </w:rPr>
        <w:t xml:space="preserve"> </w:t>
      </w:r>
      <w:r w:rsidR="00CF4BB0" w:rsidRPr="00C63D06">
        <w:rPr>
          <w:rFonts w:ascii="Arial" w:eastAsia="Calibri" w:hAnsi="Arial" w:cs="Arial"/>
        </w:rPr>
        <w:t>y Funciones del Ministerio del Ambiente, esta entidad</w:t>
      </w:r>
      <w:r w:rsidRPr="00C63D06">
        <w:rPr>
          <w:rFonts w:ascii="Arial" w:eastAsia="Calibri" w:hAnsi="Arial" w:cs="Arial"/>
        </w:rPr>
        <w:t xml:space="preserve"> </w:t>
      </w:r>
      <w:r w:rsidR="00CF4BB0" w:rsidRPr="00C63D06">
        <w:rPr>
          <w:rFonts w:ascii="Arial" w:eastAsia="Calibri" w:hAnsi="Arial" w:cs="Arial"/>
        </w:rPr>
        <w:t>tiene como función específica promover y coordinar la</w:t>
      </w:r>
      <w:r>
        <w:rPr>
          <w:rFonts w:ascii="Arial" w:eastAsia="Calibri" w:hAnsi="Arial" w:cs="Arial"/>
        </w:rPr>
        <w:t xml:space="preserve"> </w:t>
      </w:r>
      <w:r w:rsidR="00CF4BB0" w:rsidRPr="00C63D06">
        <w:rPr>
          <w:rFonts w:ascii="Arial" w:eastAsia="Calibri" w:hAnsi="Arial" w:cs="Arial"/>
        </w:rPr>
        <w:t>adecu</w:t>
      </w:r>
      <w:r>
        <w:rPr>
          <w:rFonts w:ascii="Arial" w:eastAsia="Calibri" w:hAnsi="Arial" w:cs="Arial"/>
        </w:rPr>
        <w:t>ada gestión de residuos sólidos.</w:t>
      </w:r>
    </w:p>
    <w:p w:rsidR="00C63D06" w:rsidRPr="00C63D06" w:rsidRDefault="00C63D06" w:rsidP="00C63D06">
      <w:pPr>
        <w:autoSpaceDE w:val="0"/>
        <w:autoSpaceDN w:val="0"/>
        <w:adjustRightInd w:val="0"/>
        <w:spacing w:after="0" w:line="240" w:lineRule="auto"/>
        <w:jc w:val="both"/>
        <w:rPr>
          <w:rFonts w:ascii="Arial" w:eastAsia="Calibri" w:hAnsi="Arial" w:cs="Arial"/>
        </w:rPr>
      </w:pPr>
    </w:p>
    <w:p w:rsidR="00CF4BB0" w:rsidRDefault="00C63D06" w:rsidP="00862361">
      <w:pPr>
        <w:pStyle w:val="Prrafodelista"/>
        <w:numPr>
          <w:ilvl w:val="0"/>
          <w:numId w:val="4"/>
        </w:numPr>
        <w:autoSpaceDE w:val="0"/>
        <w:autoSpaceDN w:val="0"/>
        <w:adjustRightInd w:val="0"/>
        <w:spacing w:after="0" w:line="240" w:lineRule="auto"/>
        <w:ind w:left="567" w:hanging="284"/>
        <w:jc w:val="both"/>
        <w:rPr>
          <w:rFonts w:ascii="Arial" w:eastAsia="Calibri" w:hAnsi="Arial" w:cs="Arial"/>
        </w:rPr>
      </w:pPr>
      <w:r w:rsidRPr="00C63D06">
        <w:rPr>
          <w:rFonts w:ascii="Arial" w:eastAsia="Calibri" w:hAnsi="Arial" w:cs="Arial"/>
        </w:rPr>
        <w:t>El</w:t>
      </w:r>
      <w:r w:rsidR="00CF4BB0" w:rsidRPr="00C63D06">
        <w:rPr>
          <w:rFonts w:ascii="Arial" w:eastAsia="Calibri" w:hAnsi="Arial" w:cs="Arial"/>
        </w:rPr>
        <w:t xml:space="preserve"> Decreto Legislativo N° 1278,</w:t>
      </w:r>
      <w:r w:rsidRPr="00C63D06">
        <w:rPr>
          <w:rFonts w:ascii="Arial" w:eastAsia="Calibri" w:hAnsi="Arial" w:cs="Arial"/>
        </w:rPr>
        <w:t xml:space="preserve"> </w:t>
      </w:r>
      <w:r w:rsidR="00CF4BB0" w:rsidRPr="00C63D06">
        <w:rPr>
          <w:rFonts w:ascii="Arial" w:eastAsia="Calibri" w:hAnsi="Arial" w:cs="Arial"/>
        </w:rPr>
        <w:t>aprueba la Ley de Gestión Integral de Residuos</w:t>
      </w:r>
      <w:r w:rsidRPr="00C63D06">
        <w:rPr>
          <w:rFonts w:ascii="Arial" w:eastAsia="Calibri" w:hAnsi="Arial" w:cs="Arial"/>
        </w:rPr>
        <w:t xml:space="preserve"> </w:t>
      </w:r>
      <w:r w:rsidR="00CF4BB0" w:rsidRPr="00C63D06">
        <w:rPr>
          <w:rFonts w:ascii="Arial" w:eastAsia="Calibri" w:hAnsi="Arial" w:cs="Arial"/>
        </w:rPr>
        <w:t>Sólidos, la cual tiene como objeto establecer derechos,</w:t>
      </w:r>
      <w:r w:rsidRPr="00C63D06">
        <w:rPr>
          <w:rFonts w:ascii="Arial" w:eastAsia="Calibri" w:hAnsi="Arial" w:cs="Arial"/>
        </w:rPr>
        <w:t xml:space="preserve"> </w:t>
      </w:r>
      <w:r w:rsidR="00CF4BB0" w:rsidRPr="00C63D06">
        <w:rPr>
          <w:rFonts w:ascii="Arial" w:eastAsia="Calibri" w:hAnsi="Arial" w:cs="Arial"/>
        </w:rPr>
        <w:t>obligaciones, atribuciones y responsabilidades de la</w:t>
      </w:r>
      <w:r w:rsidRPr="00C63D06">
        <w:rPr>
          <w:rFonts w:ascii="Arial" w:eastAsia="Calibri" w:hAnsi="Arial" w:cs="Arial"/>
        </w:rPr>
        <w:t xml:space="preserve"> </w:t>
      </w:r>
      <w:r w:rsidR="00CF4BB0" w:rsidRPr="00C63D06">
        <w:rPr>
          <w:rFonts w:ascii="Arial" w:eastAsia="Calibri" w:hAnsi="Arial" w:cs="Arial"/>
        </w:rPr>
        <w:t>sociedad en su conjunto, con la finalidad de propender</w:t>
      </w:r>
      <w:r w:rsidRPr="00C63D06">
        <w:rPr>
          <w:rFonts w:ascii="Arial" w:eastAsia="Calibri" w:hAnsi="Arial" w:cs="Arial"/>
        </w:rPr>
        <w:t xml:space="preserve"> </w:t>
      </w:r>
      <w:r w:rsidR="00CF4BB0" w:rsidRPr="00C63D06">
        <w:rPr>
          <w:rFonts w:ascii="Arial" w:eastAsia="Calibri" w:hAnsi="Arial" w:cs="Arial"/>
        </w:rPr>
        <w:t>hacia la maximización constante de la eficiencia en el uso</w:t>
      </w:r>
      <w:r w:rsidRPr="00C63D06">
        <w:rPr>
          <w:rFonts w:ascii="Arial" w:eastAsia="Calibri" w:hAnsi="Arial" w:cs="Arial"/>
        </w:rPr>
        <w:t xml:space="preserve"> </w:t>
      </w:r>
      <w:r w:rsidR="00CF4BB0" w:rsidRPr="00C63D06">
        <w:rPr>
          <w:rFonts w:ascii="Arial" w:eastAsia="Calibri" w:hAnsi="Arial" w:cs="Arial"/>
        </w:rPr>
        <w:t>de los materiales y asegurar una gestión y manejo de los</w:t>
      </w:r>
      <w:r w:rsidRPr="00C63D06">
        <w:rPr>
          <w:rFonts w:ascii="Arial" w:eastAsia="Calibri" w:hAnsi="Arial" w:cs="Arial"/>
        </w:rPr>
        <w:t xml:space="preserve"> </w:t>
      </w:r>
      <w:r w:rsidR="00CF4BB0" w:rsidRPr="00C63D06">
        <w:rPr>
          <w:rFonts w:ascii="Arial" w:eastAsia="Calibri" w:hAnsi="Arial" w:cs="Arial"/>
        </w:rPr>
        <w:t>residuos sólidos económica, sanitaria y ambientalmente</w:t>
      </w:r>
      <w:r w:rsidRPr="00C63D06">
        <w:rPr>
          <w:rFonts w:ascii="Arial" w:eastAsia="Calibri" w:hAnsi="Arial" w:cs="Arial"/>
        </w:rPr>
        <w:t xml:space="preserve"> </w:t>
      </w:r>
      <w:r w:rsidR="00CF4BB0" w:rsidRPr="00C63D06">
        <w:rPr>
          <w:rFonts w:ascii="Arial" w:eastAsia="Calibri" w:hAnsi="Arial" w:cs="Arial"/>
        </w:rPr>
        <w:t>adecuada, con sujeción a las obligaciones, principios y</w:t>
      </w:r>
      <w:r>
        <w:rPr>
          <w:rFonts w:ascii="Arial" w:eastAsia="Calibri" w:hAnsi="Arial" w:cs="Arial"/>
        </w:rPr>
        <w:t xml:space="preserve"> lineamientos señalado en ella.</w:t>
      </w:r>
    </w:p>
    <w:p w:rsidR="00AC2268" w:rsidRPr="00AC2268" w:rsidRDefault="00AC2268" w:rsidP="00AC2268">
      <w:pPr>
        <w:pStyle w:val="Prrafodelista"/>
        <w:rPr>
          <w:rFonts w:ascii="Arial" w:eastAsia="Calibri" w:hAnsi="Arial" w:cs="Arial"/>
        </w:rPr>
      </w:pPr>
    </w:p>
    <w:p w:rsidR="00AC2268" w:rsidRDefault="00AC2268" w:rsidP="00AC2268">
      <w:pPr>
        <w:pStyle w:val="Prrafodelista"/>
        <w:numPr>
          <w:ilvl w:val="0"/>
          <w:numId w:val="4"/>
        </w:numPr>
        <w:autoSpaceDE w:val="0"/>
        <w:autoSpaceDN w:val="0"/>
        <w:adjustRightInd w:val="0"/>
        <w:spacing w:after="0" w:line="240" w:lineRule="auto"/>
        <w:ind w:left="567" w:hanging="284"/>
        <w:jc w:val="both"/>
        <w:rPr>
          <w:rFonts w:ascii="Arial" w:eastAsia="Calibri" w:hAnsi="Arial" w:cs="Arial"/>
        </w:rPr>
      </w:pPr>
      <w:r w:rsidRPr="00AC2268">
        <w:rPr>
          <w:rFonts w:ascii="Arial" w:eastAsia="Calibri" w:hAnsi="Arial" w:cs="Arial"/>
        </w:rPr>
        <w:t>La Primera Disposición Complementaria Final del Decreto Supremo N° 019-2009-MINAM, que aprueba el Reglamento de la Ley del Sistema Nacional de Evaluación de Impacto Ambiental (SEIA), establece que las autoridades Competentes, bajo responsabilidad, deben elaborar o actualizar sus normas relativas a la Evaluación de Impacto Ambiental en concordancia con el Ministerio del Ambiente, adecuándolas a los dispuesto en el citado Decreto Supremo.</w:t>
      </w:r>
    </w:p>
    <w:p w:rsidR="00AC2268" w:rsidRPr="00AC2268" w:rsidRDefault="00AC2268" w:rsidP="00AC2268">
      <w:pPr>
        <w:autoSpaceDE w:val="0"/>
        <w:autoSpaceDN w:val="0"/>
        <w:adjustRightInd w:val="0"/>
        <w:spacing w:after="0" w:line="240" w:lineRule="auto"/>
        <w:jc w:val="both"/>
        <w:rPr>
          <w:rFonts w:ascii="Arial" w:eastAsia="Calibri" w:hAnsi="Arial" w:cs="Arial"/>
        </w:rPr>
      </w:pPr>
    </w:p>
    <w:p w:rsidR="00AC2268" w:rsidRPr="00AC2268" w:rsidRDefault="00AC2268" w:rsidP="00AC2268">
      <w:pPr>
        <w:pStyle w:val="Prrafodelista"/>
        <w:numPr>
          <w:ilvl w:val="0"/>
          <w:numId w:val="4"/>
        </w:numPr>
        <w:autoSpaceDE w:val="0"/>
        <w:autoSpaceDN w:val="0"/>
        <w:adjustRightInd w:val="0"/>
        <w:spacing w:after="0" w:line="240" w:lineRule="auto"/>
        <w:ind w:left="567" w:hanging="284"/>
        <w:jc w:val="both"/>
        <w:rPr>
          <w:rFonts w:ascii="Arial" w:eastAsia="Calibri" w:hAnsi="Arial" w:cs="Arial"/>
        </w:rPr>
      </w:pPr>
      <w:r w:rsidRPr="00AC2268">
        <w:rPr>
          <w:rFonts w:ascii="Arial" w:eastAsia="Calibri" w:hAnsi="Arial" w:cs="Arial"/>
        </w:rPr>
        <w:t>La Quinta Disposición Complementaria Final del Decreto Supremo N° 014-2017-MINAM, que aprueba el Reglamento de Gestión Integral de Residuos Sólidos, establece que las autoridades sectoriales que hayan aprobado normas sobre la materia deben adecuarlas a lo dispuesto en el presente Reglamento en un plazo máximo de ciento ochenta (180) días calendario contados a partir de la vigencia del presente Decreto Supremo. Las normas que se emitan en el marco de la presente disposición deben contar, previamente, con la opinión favorable del MINAM, de conformidad con la Octava Disposición Complementaria Final.</w:t>
      </w:r>
    </w:p>
    <w:p w:rsidR="00DE653C" w:rsidRPr="009C35B4" w:rsidRDefault="00DE653C" w:rsidP="009C35B4">
      <w:pPr>
        <w:spacing w:after="0" w:line="240" w:lineRule="auto"/>
        <w:ind w:left="567"/>
        <w:jc w:val="both"/>
        <w:rPr>
          <w:rFonts w:ascii="Arial" w:eastAsia="Calibri" w:hAnsi="Arial" w:cs="Arial"/>
        </w:rPr>
      </w:pPr>
    </w:p>
    <w:p w:rsidR="009C35B4" w:rsidRPr="009C35B4" w:rsidRDefault="00DE653C" w:rsidP="00DE653C">
      <w:pPr>
        <w:pStyle w:val="Prrafodelista"/>
        <w:numPr>
          <w:ilvl w:val="0"/>
          <w:numId w:val="3"/>
        </w:numPr>
        <w:spacing w:after="0" w:line="240" w:lineRule="auto"/>
        <w:ind w:left="567" w:hanging="567"/>
        <w:jc w:val="both"/>
        <w:rPr>
          <w:rFonts w:ascii="Arial" w:eastAsia="Calibri" w:hAnsi="Arial" w:cs="Arial"/>
        </w:rPr>
      </w:pPr>
      <w:r>
        <w:rPr>
          <w:rFonts w:ascii="Arial" w:eastAsia="Calibri" w:hAnsi="Arial" w:cs="Arial"/>
          <w:b/>
        </w:rPr>
        <w:t>IMPACTO</w:t>
      </w:r>
      <w:r w:rsidR="009C35B4" w:rsidRPr="009C35B4">
        <w:rPr>
          <w:rFonts w:ascii="Arial" w:eastAsia="Calibri" w:hAnsi="Arial" w:cs="Arial"/>
          <w:b/>
        </w:rPr>
        <w:t xml:space="preserve"> </w:t>
      </w:r>
      <w:r w:rsidRPr="009C35B4">
        <w:rPr>
          <w:rFonts w:ascii="Arial" w:eastAsia="Calibri" w:hAnsi="Arial" w:cs="Arial"/>
          <w:b/>
        </w:rPr>
        <w:t>EN LA LEGISLACIÓN NACIONAL</w:t>
      </w:r>
    </w:p>
    <w:p w:rsidR="009C35B4" w:rsidRPr="009C35B4" w:rsidRDefault="009C35B4" w:rsidP="009C35B4">
      <w:pPr>
        <w:spacing w:after="0" w:line="240" w:lineRule="auto"/>
        <w:ind w:left="567"/>
        <w:jc w:val="both"/>
        <w:rPr>
          <w:rFonts w:ascii="Arial" w:eastAsia="Calibri" w:hAnsi="Arial" w:cs="Arial"/>
        </w:rPr>
      </w:pPr>
    </w:p>
    <w:p w:rsidR="009C35B4" w:rsidRPr="009C35B4" w:rsidRDefault="009C35B4" w:rsidP="009C35B4">
      <w:pPr>
        <w:spacing w:after="0" w:line="240" w:lineRule="auto"/>
        <w:ind w:left="567"/>
        <w:jc w:val="both"/>
        <w:rPr>
          <w:rFonts w:ascii="Arial" w:eastAsia="Calibri" w:hAnsi="Arial" w:cs="Arial"/>
        </w:rPr>
      </w:pPr>
      <w:r w:rsidRPr="009C35B4">
        <w:rPr>
          <w:rFonts w:ascii="Arial" w:eastAsia="Calibri" w:hAnsi="Arial" w:cs="Arial"/>
        </w:rPr>
        <w:t>Con la entrada en vigencia de la propuesta de Reglamento de la gestión integral de residuos sólidos del Sector Agricultura y Riego, se da cumplimiento y se efectúa un desarrollo sectorial de lo dispuesto en la octava Disposición Complementaria Transitoria del Decreto Legislativo N° 1278 y la quinta Disposición Complementaria Final del Reglamento de la Ley N° 1278, aprobado con Decreto Supremo N° 014-2017-MINAM.</w:t>
      </w:r>
    </w:p>
    <w:p w:rsidR="009C35B4" w:rsidRPr="009C35B4" w:rsidRDefault="009C35B4" w:rsidP="009C35B4">
      <w:pPr>
        <w:spacing w:after="0" w:line="240" w:lineRule="auto"/>
        <w:ind w:left="567"/>
        <w:jc w:val="both"/>
        <w:rPr>
          <w:rFonts w:ascii="Arial" w:eastAsia="Calibri" w:hAnsi="Arial" w:cs="Arial"/>
        </w:rPr>
      </w:pPr>
    </w:p>
    <w:p w:rsidR="009C35B4" w:rsidRPr="009C35B4" w:rsidRDefault="009C35B4" w:rsidP="009C35B4">
      <w:pPr>
        <w:spacing w:after="0" w:line="240" w:lineRule="auto"/>
        <w:ind w:left="567"/>
        <w:jc w:val="both"/>
        <w:rPr>
          <w:rFonts w:ascii="Arial" w:eastAsia="Calibri" w:hAnsi="Arial" w:cs="Arial"/>
        </w:rPr>
      </w:pPr>
      <w:r w:rsidRPr="009C35B4">
        <w:rPr>
          <w:rFonts w:ascii="Arial" w:eastAsia="Calibri" w:hAnsi="Arial" w:cs="Arial"/>
        </w:rPr>
        <w:t>En ese sentido, la aprobación del reglamento de gestión integral de residuos sólidos del Sector Agricultura y Riego, tiene efectos complementarios en el marco legal vigente sobre dicha materia.</w:t>
      </w:r>
    </w:p>
    <w:p w:rsidR="009C35B4" w:rsidRPr="009C35B4" w:rsidRDefault="009C35B4" w:rsidP="009C35B4">
      <w:pPr>
        <w:spacing w:after="0" w:line="240" w:lineRule="auto"/>
        <w:jc w:val="both"/>
        <w:rPr>
          <w:rFonts w:ascii="Arial" w:eastAsia="Calibri" w:hAnsi="Arial" w:cs="Arial"/>
        </w:rPr>
      </w:pPr>
    </w:p>
    <w:p w:rsidR="009C35B4" w:rsidRPr="009C35B4" w:rsidRDefault="009C35B4" w:rsidP="009C35B4">
      <w:pPr>
        <w:spacing w:after="0" w:line="240" w:lineRule="auto"/>
        <w:jc w:val="right"/>
        <w:rPr>
          <w:rFonts w:ascii="Arial" w:eastAsia="Calibri" w:hAnsi="Arial" w:cs="Arial"/>
          <w:lang w:val="es-ES"/>
        </w:rPr>
      </w:pPr>
    </w:p>
    <w:p w:rsidR="009C35B4" w:rsidRPr="009C35B4" w:rsidRDefault="009C35B4" w:rsidP="009C35B4">
      <w:pPr>
        <w:spacing w:after="0" w:line="240" w:lineRule="auto"/>
        <w:jc w:val="right"/>
        <w:rPr>
          <w:rFonts w:ascii="Arial" w:eastAsia="Calibri" w:hAnsi="Arial" w:cs="Arial"/>
          <w:lang w:val="es-ES"/>
        </w:rPr>
      </w:pPr>
    </w:p>
    <w:p w:rsidR="006C73F7" w:rsidRDefault="006C73F7"/>
    <w:p w:rsidR="008F4096" w:rsidRDefault="008F4096"/>
    <w:p w:rsidR="008F4096" w:rsidRDefault="008F4096"/>
    <w:p w:rsidR="008F4096" w:rsidRDefault="008F4096"/>
    <w:p w:rsidR="00AC2268" w:rsidRDefault="00AC2268" w:rsidP="00AC2268">
      <w:pPr>
        <w:spacing w:after="0" w:line="240" w:lineRule="auto"/>
        <w:ind w:right="-142"/>
      </w:pPr>
    </w:p>
    <w:p w:rsidR="008F4096" w:rsidRPr="00AC2268" w:rsidRDefault="008F4096" w:rsidP="00AC2268">
      <w:pPr>
        <w:spacing w:after="0" w:line="240" w:lineRule="auto"/>
        <w:ind w:right="-142"/>
        <w:jc w:val="center"/>
        <w:rPr>
          <w:rFonts w:ascii="Arial" w:eastAsia="Calibri" w:hAnsi="Arial" w:cs="Arial"/>
          <w:b/>
        </w:rPr>
      </w:pPr>
      <w:r w:rsidRPr="00AC2268">
        <w:rPr>
          <w:rFonts w:ascii="Arial" w:eastAsia="Calibri" w:hAnsi="Arial" w:cs="Arial"/>
          <w:b/>
        </w:rPr>
        <w:lastRenderedPageBreak/>
        <w:t>Anexo</w:t>
      </w:r>
    </w:p>
    <w:p w:rsidR="00AC2268" w:rsidRDefault="00AC2268" w:rsidP="00AC2268">
      <w:pPr>
        <w:spacing w:after="0" w:line="240" w:lineRule="auto"/>
        <w:ind w:right="-142"/>
        <w:rPr>
          <w:rFonts w:ascii="Arial" w:eastAsia="Calibri" w:hAnsi="Arial" w:cs="Arial"/>
          <w:b/>
        </w:rPr>
      </w:pPr>
    </w:p>
    <w:p w:rsidR="008F4096" w:rsidRPr="00AC2268" w:rsidRDefault="008F4096" w:rsidP="00AC2268">
      <w:pPr>
        <w:spacing w:after="0" w:line="240" w:lineRule="auto"/>
        <w:ind w:right="-142"/>
        <w:jc w:val="center"/>
        <w:rPr>
          <w:rFonts w:ascii="Arial" w:eastAsia="Calibri" w:hAnsi="Arial" w:cs="Arial"/>
          <w:b/>
        </w:rPr>
      </w:pPr>
      <w:r w:rsidRPr="00AC2268">
        <w:rPr>
          <w:rFonts w:ascii="Arial" w:eastAsia="Calibri" w:hAnsi="Arial" w:cs="Arial"/>
          <w:b/>
        </w:rPr>
        <w:t>Breve diagnóstico sobre la gestión de residuos en el Sector Agricultura y Riego (años 2004 (1), 2009 (2), 2011 (1), 2013 (4), 2014 (6), 2015 (5), 2016 (1), 2017 (1)).</w:t>
      </w:r>
    </w:p>
    <w:p w:rsidR="008F4096" w:rsidRPr="00AC2268" w:rsidRDefault="008F4096"/>
    <w:tbl>
      <w:tblPr>
        <w:tblW w:w="9356"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A0" w:firstRow="1" w:lastRow="0" w:firstColumn="1" w:lastColumn="0" w:noHBand="0" w:noVBand="1"/>
      </w:tblPr>
      <w:tblGrid>
        <w:gridCol w:w="2268"/>
        <w:gridCol w:w="2972"/>
        <w:gridCol w:w="1990"/>
        <w:gridCol w:w="2126"/>
      </w:tblGrid>
      <w:tr w:rsidR="008F4096" w:rsidRPr="00AC2268" w:rsidTr="000A4099">
        <w:trPr>
          <w:trHeight w:val="478"/>
        </w:trPr>
        <w:tc>
          <w:tcPr>
            <w:tcW w:w="2268" w:type="dxa"/>
            <w:tcBorders>
              <w:top w:val="single" w:sz="4" w:space="0" w:color="5B9BD5"/>
              <w:left w:val="single" w:sz="4" w:space="0" w:color="5B9BD5"/>
              <w:bottom w:val="single" w:sz="4" w:space="0" w:color="5B9BD5"/>
              <w:right w:val="nil"/>
            </w:tcBorders>
            <w:shd w:val="clear" w:color="auto" w:fill="5B9BD5"/>
          </w:tcPr>
          <w:p w:rsidR="008F4096" w:rsidRPr="00AC2268" w:rsidRDefault="008F4096" w:rsidP="00AC2268">
            <w:pPr>
              <w:spacing w:after="200" w:line="240" w:lineRule="auto"/>
              <w:rPr>
                <w:rFonts w:ascii="Arial" w:eastAsia="Calibri" w:hAnsi="Arial" w:cs="Arial"/>
                <w:b/>
                <w:sz w:val="18"/>
                <w:szCs w:val="18"/>
                <w:lang w:val="es-ES_tradnl"/>
              </w:rPr>
            </w:pPr>
            <w:r w:rsidRPr="00AC2268">
              <w:rPr>
                <w:rFonts w:ascii="Arial" w:eastAsia="Calibri" w:hAnsi="Arial" w:cs="Arial"/>
                <w:b/>
                <w:sz w:val="18"/>
                <w:szCs w:val="18"/>
                <w:lang w:val="es-ES_tradnl"/>
              </w:rPr>
              <w:t>Proyecto/Actividad/ Instrumento Ambiental</w:t>
            </w:r>
          </w:p>
        </w:tc>
        <w:tc>
          <w:tcPr>
            <w:tcW w:w="2972" w:type="dxa"/>
            <w:tcBorders>
              <w:top w:val="single" w:sz="4" w:space="0" w:color="5B9BD5"/>
              <w:left w:val="nil"/>
              <w:bottom w:val="single" w:sz="4" w:space="0" w:color="5B9BD5"/>
              <w:right w:val="nil"/>
            </w:tcBorders>
            <w:shd w:val="clear" w:color="auto" w:fill="5B9BD5"/>
          </w:tcPr>
          <w:p w:rsidR="008F4096" w:rsidRPr="00AC2268" w:rsidRDefault="008F4096" w:rsidP="00AC2268">
            <w:pPr>
              <w:spacing w:after="200" w:line="240" w:lineRule="auto"/>
              <w:rPr>
                <w:rFonts w:ascii="Arial" w:eastAsia="Calibri" w:hAnsi="Arial" w:cs="Arial"/>
                <w:b/>
                <w:sz w:val="18"/>
                <w:szCs w:val="18"/>
                <w:lang w:val="es-ES_tradnl"/>
              </w:rPr>
            </w:pPr>
            <w:r w:rsidRPr="00AC2268">
              <w:rPr>
                <w:rFonts w:ascii="Arial" w:eastAsia="Calibri" w:hAnsi="Arial" w:cs="Arial"/>
                <w:b/>
                <w:sz w:val="18"/>
                <w:szCs w:val="18"/>
                <w:lang w:val="es-ES_tradnl"/>
              </w:rPr>
              <w:t>Tipos de residuos / tipo de manejo</w:t>
            </w:r>
          </w:p>
        </w:tc>
        <w:tc>
          <w:tcPr>
            <w:tcW w:w="1990" w:type="dxa"/>
            <w:tcBorders>
              <w:top w:val="single" w:sz="4" w:space="0" w:color="5B9BD5"/>
              <w:left w:val="nil"/>
              <w:bottom w:val="single" w:sz="4" w:space="0" w:color="5B9BD5"/>
              <w:right w:val="nil"/>
            </w:tcBorders>
            <w:shd w:val="clear" w:color="auto" w:fill="5B9BD5"/>
          </w:tcPr>
          <w:p w:rsidR="008F4096" w:rsidRPr="00AC2268" w:rsidRDefault="008F4096" w:rsidP="00AC2268">
            <w:pPr>
              <w:spacing w:after="200" w:line="240" w:lineRule="auto"/>
              <w:rPr>
                <w:rFonts w:ascii="Arial" w:eastAsia="Calibri" w:hAnsi="Arial" w:cs="Arial"/>
                <w:b/>
                <w:sz w:val="18"/>
                <w:szCs w:val="18"/>
                <w:lang w:val="es-ES_tradnl"/>
              </w:rPr>
            </w:pPr>
            <w:r w:rsidRPr="00AC2268">
              <w:rPr>
                <w:rFonts w:ascii="Arial" w:eastAsia="Calibri" w:hAnsi="Arial" w:cs="Arial"/>
                <w:b/>
                <w:sz w:val="18"/>
                <w:szCs w:val="18"/>
                <w:lang w:val="es-ES_tradnl"/>
              </w:rPr>
              <w:t>Declaración anual de manejo de residuo y PMRS / Observaciones.</w:t>
            </w:r>
          </w:p>
        </w:tc>
        <w:tc>
          <w:tcPr>
            <w:tcW w:w="2126" w:type="dxa"/>
            <w:tcBorders>
              <w:top w:val="single" w:sz="4" w:space="0" w:color="5B9BD5"/>
              <w:left w:val="nil"/>
              <w:bottom w:val="single" w:sz="4" w:space="0" w:color="5B9BD5"/>
              <w:right w:val="single" w:sz="4" w:space="0" w:color="5B9BD5"/>
            </w:tcBorders>
            <w:shd w:val="clear" w:color="auto" w:fill="5B9BD5"/>
          </w:tcPr>
          <w:p w:rsidR="008F4096" w:rsidRPr="00AC2268" w:rsidRDefault="008F4096" w:rsidP="00AC2268">
            <w:pPr>
              <w:spacing w:after="200" w:line="240" w:lineRule="auto"/>
              <w:rPr>
                <w:rFonts w:ascii="Arial" w:eastAsia="Calibri" w:hAnsi="Arial" w:cs="Arial"/>
                <w:b/>
                <w:sz w:val="18"/>
                <w:szCs w:val="18"/>
                <w:lang w:val="es-ES_tradnl"/>
              </w:rPr>
            </w:pPr>
            <w:r w:rsidRPr="00AC2268">
              <w:rPr>
                <w:rFonts w:ascii="Arial" w:eastAsia="Calibri" w:hAnsi="Arial" w:cs="Arial"/>
                <w:b/>
                <w:sz w:val="18"/>
                <w:szCs w:val="18"/>
                <w:lang w:val="es-ES_tradnl"/>
              </w:rPr>
              <w:t>Tipología de proyecto según el listado del SEIA</w:t>
            </w:r>
          </w:p>
        </w:tc>
      </w:tr>
      <w:tr w:rsidR="008F4096" w:rsidRPr="00AC2268" w:rsidTr="00AC2268">
        <w:trPr>
          <w:trHeight w:val="1607"/>
        </w:trPr>
        <w:tc>
          <w:tcPr>
            <w:tcW w:w="2268" w:type="dxa"/>
            <w:shd w:val="clear" w:color="auto" w:fill="DEEAF6"/>
          </w:tcPr>
          <w:p w:rsidR="008F4096" w:rsidRPr="00AC2268" w:rsidRDefault="008F4096" w:rsidP="00AC2268">
            <w:pPr>
              <w:spacing w:after="200" w:line="240" w:lineRule="auto"/>
              <w:rPr>
                <w:rFonts w:ascii="Arial" w:eastAsia="Calibri" w:hAnsi="Arial" w:cs="Arial"/>
                <w:b/>
                <w:bCs/>
                <w:sz w:val="18"/>
                <w:szCs w:val="18"/>
                <w:lang w:val="es-ES_tradnl"/>
              </w:rPr>
            </w:pPr>
            <w:r w:rsidRPr="00AC2268">
              <w:rPr>
                <w:rFonts w:ascii="Arial" w:eastAsia="Calibri" w:hAnsi="Arial" w:cs="Arial"/>
                <w:b/>
                <w:bCs/>
                <w:sz w:val="18"/>
                <w:szCs w:val="18"/>
                <w:lang w:val="es-ES_tradnl"/>
              </w:rPr>
              <w:t>Planta De Aceite De Oliva AGROBASA (EIA Agrícola Barranca S.A, 2004)</w:t>
            </w:r>
          </w:p>
        </w:tc>
        <w:tc>
          <w:tcPr>
            <w:tcW w:w="2972"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Bagazo // alimento para animales (aprovechamiento).</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Aceites y grasas // EPS-RS</w:t>
            </w:r>
          </w:p>
        </w:tc>
        <w:tc>
          <w:tcPr>
            <w:tcW w:w="1990" w:type="dxa"/>
            <w:shd w:val="clear" w:color="auto" w:fill="DEEAF6"/>
          </w:tcPr>
          <w:p w:rsidR="008F4096" w:rsidRPr="00AC2268" w:rsidRDefault="00AC2268" w:rsidP="00AC2268">
            <w:pPr>
              <w:spacing w:after="200" w:line="240" w:lineRule="auto"/>
              <w:jc w:val="center"/>
              <w:rPr>
                <w:rFonts w:ascii="Arial" w:eastAsia="Calibri" w:hAnsi="Arial" w:cs="Arial"/>
                <w:sz w:val="18"/>
                <w:szCs w:val="18"/>
                <w:lang w:val="es-ES_tradnl"/>
              </w:rPr>
            </w:pPr>
            <w:r>
              <w:rPr>
                <w:rFonts w:ascii="Arial" w:eastAsia="Calibri" w:hAnsi="Arial" w:cs="Arial"/>
                <w:sz w:val="18"/>
                <w:szCs w:val="18"/>
                <w:lang w:val="es-ES_tradnl"/>
              </w:rPr>
              <w:t>-</w:t>
            </w:r>
          </w:p>
        </w:tc>
        <w:tc>
          <w:tcPr>
            <w:tcW w:w="2126"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Producción y/o Transformación de Productos Agrícolas (15. Elaboración de chancaca y alcoholes, derivados de jugos vírgenes, de transformación primaria).</w:t>
            </w:r>
          </w:p>
        </w:tc>
      </w:tr>
      <w:tr w:rsidR="008F4096" w:rsidRPr="00AC2268" w:rsidTr="00AC2268">
        <w:trPr>
          <w:trHeight w:val="1368"/>
        </w:trPr>
        <w:tc>
          <w:tcPr>
            <w:tcW w:w="2268" w:type="dxa"/>
            <w:shd w:val="clear" w:color="auto" w:fill="auto"/>
          </w:tcPr>
          <w:p w:rsidR="008F4096" w:rsidRPr="00AC2268" w:rsidRDefault="008F4096" w:rsidP="00AC2268">
            <w:pPr>
              <w:spacing w:after="200" w:line="240" w:lineRule="auto"/>
              <w:rPr>
                <w:rFonts w:ascii="Arial" w:eastAsia="Calibri" w:hAnsi="Arial" w:cs="Arial"/>
                <w:b/>
                <w:bCs/>
                <w:sz w:val="18"/>
                <w:szCs w:val="18"/>
                <w:lang w:val="es-ES_tradnl"/>
              </w:rPr>
            </w:pPr>
            <w:r w:rsidRPr="00AC2268">
              <w:rPr>
                <w:rFonts w:ascii="Arial" w:eastAsia="Calibri" w:hAnsi="Arial" w:cs="Arial"/>
                <w:b/>
                <w:bCs/>
                <w:sz w:val="18"/>
                <w:szCs w:val="18"/>
                <w:lang w:val="es-ES_tradnl"/>
              </w:rPr>
              <w:t>Proyecto De Riego Y Drenaje Cabana – Mañazo</w:t>
            </w:r>
          </w:p>
          <w:p w:rsidR="008F4096" w:rsidRPr="00AC2268" w:rsidRDefault="008F4096" w:rsidP="00AC2268">
            <w:pPr>
              <w:spacing w:after="200" w:line="240" w:lineRule="auto"/>
              <w:rPr>
                <w:rFonts w:ascii="Arial" w:eastAsia="Calibri" w:hAnsi="Arial" w:cs="Arial"/>
                <w:b/>
                <w:bCs/>
                <w:sz w:val="18"/>
                <w:szCs w:val="18"/>
                <w:lang w:val="es-ES_tradnl"/>
              </w:rPr>
            </w:pPr>
            <w:r w:rsidRPr="00AC2268">
              <w:rPr>
                <w:rFonts w:ascii="Arial" w:eastAsia="Calibri" w:hAnsi="Arial" w:cs="Arial"/>
                <w:b/>
                <w:bCs/>
                <w:sz w:val="18"/>
                <w:szCs w:val="18"/>
                <w:lang w:val="es-ES_tradnl"/>
              </w:rPr>
              <w:t>Módulos Cabana V Etapa Y Vilque – Mañazo Vi Etapa</w:t>
            </w:r>
          </w:p>
          <w:p w:rsidR="008F4096" w:rsidRPr="00AC2268" w:rsidRDefault="008F4096" w:rsidP="00AC2268">
            <w:pPr>
              <w:spacing w:after="200" w:line="240" w:lineRule="auto"/>
              <w:rPr>
                <w:rFonts w:ascii="Arial" w:eastAsia="Calibri" w:hAnsi="Arial" w:cs="Arial"/>
                <w:b/>
                <w:bCs/>
                <w:sz w:val="18"/>
                <w:szCs w:val="18"/>
                <w:lang w:val="es-ES_tradnl"/>
              </w:rPr>
            </w:pPr>
            <w:r w:rsidRPr="00AC2268">
              <w:rPr>
                <w:rFonts w:ascii="Arial" w:eastAsia="Calibri" w:hAnsi="Arial" w:cs="Arial"/>
                <w:b/>
                <w:bCs/>
                <w:sz w:val="18"/>
                <w:szCs w:val="18"/>
                <w:lang w:val="es-ES_tradnl"/>
              </w:rPr>
              <w:t>(EIA, 2009)</w:t>
            </w:r>
          </w:p>
        </w:tc>
        <w:tc>
          <w:tcPr>
            <w:tcW w:w="2972"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Residuos peligrosos (aceites y grasas de los equipos electromecánicos) // Almacenamiento y disposición final por una EPS-RS.</w:t>
            </w:r>
          </w:p>
        </w:tc>
        <w:tc>
          <w:tcPr>
            <w:tcW w:w="1990" w:type="dxa"/>
            <w:shd w:val="clear" w:color="auto" w:fill="auto"/>
          </w:tcPr>
          <w:p w:rsidR="008F4096" w:rsidRPr="00AC2268" w:rsidRDefault="008F4096" w:rsidP="00AC2268">
            <w:pPr>
              <w:spacing w:after="200" w:line="240" w:lineRule="auto"/>
              <w:jc w:val="center"/>
              <w:rPr>
                <w:rFonts w:ascii="Arial" w:eastAsia="Calibri" w:hAnsi="Arial" w:cs="Arial"/>
                <w:sz w:val="18"/>
                <w:szCs w:val="18"/>
                <w:lang w:val="es-ES_tradnl"/>
              </w:rPr>
            </w:pPr>
            <w:r w:rsidRPr="00AC2268">
              <w:rPr>
                <w:rFonts w:ascii="Arial" w:eastAsia="Calibri" w:hAnsi="Arial" w:cs="Arial"/>
                <w:sz w:val="18"/>
                <w:szCs w:val="18"/>
                <w:lang w:val="es-ES_tradnl"/>
              </w:rPr>
              <w:t>-</w:t>
            </w:r>
          </w:p>
        </w:tc>
        <w:tc>
          <w:tcPr>
            <w:tcW w:w="2126"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Irrigaciones (28. Proyectos de irrigación).</w:t>
            </w:r>
          </w:p>
        </w:tc>
      </w:tr>
      <w:tr w:rsidR="008F4096" w:rsidRPr="00AC2268" w:rsidTr="000A4099">
        <w:trPr>
          <w:trHeight w:val="314"/>
        </w:trPr>
        <w:tc>
          <w:tcPr>
            <w:tcW w:w="2268" w:type="dxa"/>
            <w:shd w:val="clear" w:color="auto" w:fill="DEEAF6"/>
          </w:tcPr>
          <w:p w:rsidR="008F4096" w:rsidRPr="00AC2268" w:rsidRDefault="008F4096" w:rsidP="00AC2268">
            <w:pPr>
              <w:spacing w:after="200" w:line="240" w:lineRule="auto"/>
              <w:rPr>
                <w:rFonts w:ascii="Arial" w:eastAsia="Calibri" w:hAnsi="Arial" w:cs="Arial"/>
                <w:b/>
                <w:bCs/>
                <w:sz w:val="18"/>
                <w:szCs w:val="18"/>
                <w:lang w:val="es-ES_tradnl"/>
              </w:rPr>
            </w:pPr>
            <w:r w:rsidRPr="00AC2268">
              <w:rPr>
                <w:rFonts w:ascii="Arial" w:eastAsia="Calibri" w:hAnsi="Arial" w:cs="Arial"/>
                <w:b/>
                <w:bCs/>
                <w:sz w:val="18"/>
                <w:szCs w:val="18"/>
                <w:lang w:val="es-ES_tradnl"/>
              </w:rPr>
              <w:t>Camal Primero De Mayo De Desaguadero (EAP, 2009)</w:t>
            </w:r>
          </w:p>
        </w:tc>
        <w:tc>
          <w:tcPr>
            <w:tcW w:w="2972"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Carnes, grasas, aceites, huesos, restos vegetales, frutas, bolsas de Polietileno. // Recolección, segregación, transporte y tratamiento (incineración para residuos biológicos), disposición final.</w:t>
            </w:r>
          </w:p>
        </w:tc>
        <w:tc>
          <w:tcPr>
            <w:tcW w:w="1990" w:type="dxa"/>
            <w:shd w:val="clear" w:color="auto" w:fill="DEEAF6"/>
          </w:tcPr>
          <w:p w:rsidR="008F4096" w:rsidRPr="00AC2268" w:rsidRDefault="008F4096" w:rsidP="00AC2268">
            <w:pPr>
              <w:spacing w:after="200" w:line="240" w:lineRule="auto"/>
              <w:jc w:val="center"/>
              <w:rPr>
                <w:rFonts w:ascii="Arial" w:eastAsia="Calibri" w:hAnsi="Arial" w:cs="Arial"/>
                <w:sz w:val="18"/>
                <w:szCs w:val="18"/>
                <w:lang w:val="es-ES_tradnl"/>
              </w:rPr>
            </w:pPr>
            <w:r w:rsidRPr="00AC2268">
              <w:rPr>
                <w:rFonts w:ascii="Arial" w:eastAsia="Calibri" w:hAnsi="Arial" w:cs="Arial"/>
                <w:sz w:val="18"/>
                <w:szCs w:val="18"/>
                <w:lang w:val="es-ES_tradnl"/>
              </w:rPr>
              <w:t>-</w:t>
            </w:r>
          </w:p>
        </w:tc>
        <w:tc>
          <w:tcPr>
            <w:tcW w:w="2126"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Producción y transformación pecuaria</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(21. Centro de beneficios (que significa beneficio, y colocar un umbral) de animales.</w:t>
            </w:r>
          </w:p>
        </w:tc>
      </w:tr>
      <w:tr w:rsidR="008F4096" w:rsidRPr="00AC2268" w:rsidTr="000A4099">
        <w:trPr>
          <w:trHeight w:val="314"/>
        </w:trPr>
        <w:tc>
          <w:tcPr>
            <w:tcW w:w="2268" w:type="dxa"/>
            <w:shd w:val="clear" w:color="auto" w:fill="auto"/>
          </w:tcPr>
          <w:p w:rsidR="008F4096" w:rsidRPr="00AC2268" w:rsidRDefault="008F4096" w:rsidP="00AC2268">
            <w:pPr>
              <w:spacing w:after="200" w:line="240" w:lineRule="auto"/>
              <w:rPr>
                <w:rFonts w:ascii="Arial" w:eastAsia="Calibri" w:hAnsi="Arial" w:cs="Arial"/>
                <w:b/>
                <w:bCs/>
                <w:sz w:val="18"/>
                <w:szCs w:val="18"/>
                <w:lang w:val="es-ES_tradnl"/>
              </w:rPr>
            </w:pPr>
            <w:r w:rsidRPr="00AC2268">
              <w:rPr>
                <w:rFonts w:ascii="Arial" w:eastAsia="Calibri" w:hAnsi="Arial" w:cs="Arial"/>
                <w:b/>
                <w:bCs/>
                <w:sz w:val="18"/>
                <w:szCs w:val="18"/>
                <w:lang w:val="es-ES_tradnl"/>
              </w:rPr>
              <w:t>Camal Municipal Sata Rosa De Mazocruz (EAP, 2011)</w:t>
            </w:r>
          </w:p>
        </w:tc>
        <w:tc>
          <w:tcPr>
            <w:tcW w:w="2972"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 xml:space="preserve">Bazofia y estiércol // Educación ambiental, segregación, transporte y tratamiento (Fosas para el estiércol e incineración para residuos biológicos), disposición final. </w:t>
            </w:r>
          </w:p>
        </w:tc>
        <w:tc>
          <w:tcPr>
            <w:tcW w:w="1990"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(No fue proporcionado por MINAGRI)</w:t>
            </w:r>
          </w:p>
        </w:tc>
        <w:tc>
          <w:tcPr>
            <w:tcW w:w="2126"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Producción y transformación pecuaria</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(21. Centro de beneficios (que significa beneficio, y colocar un umbral) de animales.</w:t>
            </w:r>
          </w:p>
        </w:tc>
      </w:tr>
      <w:tr w:rsidR="008F4096" w:rsidRPr="00AC2268" w:rsidTr="000A4099">
        <w:trPr>
          <w:trHeight w:val="314"/>
        </w:trPr>
        <w:tc>
          <w:tcPr>
            <w:tcW w:w="2268" w:type="dxa"/>
            <w:shd w:val="clear" w:color="auto" w:fill="DEEAF6"/>
          </w:tcPr>
          <w:p w:rsidR="008F4096" w:rsidRPr="00AC2268" w:rsidRDefault="008F4096" w:rsidP="00AC2268">
            <w:pPr>
              <w:spacing w:after="200" w:line="240" w:lineRule="auto"/>
              <w:rPr>
                <w:rFonts w:ascii="Arial" w:eastAsia="Calibri" w:hAnsi="Arial" w:cs="Arial"/>
                <w:b/>
                <w:bCs/>
                <w:sz w:val="18"/>
                <w:szCs w:val="18"/>
                <w:lang w:val="es-ES_tradnl"/>
              </w:rPr>
            </w:pPr>
            <w:r w:rsidRPr="00AC2268">
              <w:rPr>
                <w:rFonts w:ascii="Arial" w:eastAsia="Calibri" w:hAnsi="Arial" w:cs="Arial"/>
                <w:b/>
                <w:bCs/>
                <w:sz w:val="18"/>
                <w:szCs w:val="18"/>
                <w:lang w:val="es-ES_tradnl"/>
              </w:rPr>
              <w:t>Sociedad Agrícola Caynarachi S.A.C. (EIA-Sd, 2013)</w:t>
            </w:r>
          </w:p>
        </w:tc>
        <w:tc>
          <w:tcPr>
            <w:tcW w:w="2972"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No peligrosos: Plástico, Cartón, Papel, Lata, Vidrio, Trapos, Papel y cartón, Material textil, Herramientas gastadas, Útiles de oficina, Residuos vegetales diversos, EPP gastados, Residuo orgánico.</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Residuos peligrosos: Envases con restos de gasolina, diésel,</w:t>
            </w:r>
            <w:r w:rsidRPr="00AC2268">
              <w:rPr>
                <w:rFonts w:ascii="Arial" w:eastAsia="Calibri" w:hAnsi="Arial" w:cs="Arial"/>
                <w:sz w:val="18"/>
                <w:szCs w:val="18"/>
                <w:lang w:val="es-ES_tradnl"/>
              </w:rPr>
              <w:br/>
              <w:t>lubricante y aceite, Restos vegetales contaminado con gasolina, aceite, entre otros, Suelo contaminado con gasolina, aceite,</w:t>
            </w:r>
            <w:r w:rsidRPr="00AC2268">
              <w:rPr>
                <w:rFonts w:ascii="Arial" w:eastAsia="Calibri" w:hAnsi="Arial" w:cs="Arial"/>
                <w:sz w:val="18"/>
                <w:szCs w:val="18"/>
                <w:lang w:val="es-ES_tradnl"/>
              </w:rPr>
              <w:br/>
              <w:t>entre otros, Trapos y/o waipes contaminado con gasolina,, aceite, lubricante, entre otras</w:t>
            </w:r>
            <w:r w:rsidRPr="00AC2268">
              <w:rPr>
                <w:rFonts w:ascii="Arial" w:eastAsia="Calibri" w:hAnsi="Arial" w:cs="Arial"/>
                <w:sz w:val="18"/>
                <w:szCs w:val="18"/>
                <w:lang w:val="es-ES_tradnl"/>
              </w:rPr>
              <w:br/>
            </w:r>
            <w:r w:rsidRPr="00AC2268">
              <w:rPr>
                <w:rFonts w:ascii="Arial" w:eastAsia="Calibri" w:hAnsi="Arial" w:cs="Arial"/>
                <w:sz w:val="18"/>
                <w:szCs w:val="18"/>
                <w:lang w:val="es-ES_tradnl"/>
              </w:rPr>
              <w:lastRenderedPageBreak/>
              <w:t>indumentarias y EPP contaminados con gasolina, aceite, lubricante, entre otros, Cartuchos de tinta y tóner, Pilas y baterías, Fluorescentes, Frascos de plaguicidas, Latas de pintura, Residuos hospitalarios, Aceite residual.</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 xml:space="preserve">// Reducción de residuos (Minimización, reutilización y reciclaje), Segregación, Almacenamiento, Transporte, Disposición fina. </w:t>
            </w:r>
          </w:p>
        </w:tc>
        <w:tc>
          <w:tcPr>
            <w:tcW w:w="1990"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lastRenderedPageBreak/>
              <w:t xml:space="preserve">Se revisó la de declaración de manejo de residuos de los años 2014 y 2015, donde cumplen con lo acordado en el EIA sd. y entrega la generación de residuo anual. </w:t>
            </w:r>
          </w:p>
        </w:tc>
        <w:tc>
          <w:tcPr>
            <w:tcW w:w="2126"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Producción y/o Transformación de Productos Agrícolas</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(3. Cultivos agrícolas desarrollados en forma intensiva)</w:t>
            </w:r>
          </w:p>
        </w:tc>
      </w:tr>
      <w:tr w:rsidR="008F4096" w:rsidRPr="00AC2268" w:rsidTr="000A4099">
        <w:trPr>
          <w:trHeight w:val="314"/>
        </w:trPr>
        <w:tc>
          <w:tcPr>
            <w:tcW w:w="2268" w:type="dxa"/>
            <w:shd w:val="clear" w:color="auto" w:fill="auto"/>
          </w:tcPr>
          <w:p w:rsidR="008F4096" w:rsidRPr="00AC2268" w:rsidRDefault="008F4096" w:rsidP="00AC2268">
            <w:pPr>
              <w:spacing w:after="200" w:line="240" w:lineRule="auto"/>
              <w:rPr>
                <w:rFonts w:ascii="Arial" w:eastAsia="Calibri" w:hAnsi="Arial" w:cs="Arial"/>
                <w:b/>
                <w:bCs/>
                <w:sz w:val="18"/>
                <w:szCs w:val="18"/>
                <w:lang w:val="es-ES_tradnl"/>
              </w:rPr>
            </w:pPr>
            <w:r w:rsidRPr="00AC2268">
              <w:rPr>
                <w:rFonts w:ascii="Arial" w:eastAsia="Calibri" w:hAnsi="Arial" w:cs="Arial"/>
                <w:b/>
                <w:bCs/>
                <w:sz w:val="18"/>
                <w:szCs w:val="18"/>
                <w:lang w:val="es-ES_tradnl"/>
              </w:rPr>
              <w:lastRenderedPageBreak/>
              <w:t>Camal Municipal De Moro (PAMA, 2013)</w:t>
            </w:r>
          </w:p>
        </w:tc>
        <w:tc>
          <w:tcPr>
            <w:tcW w:w="2972"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Bolsas de polietileno, rumen, restos de vísceras, heces vacunos.// Almacenamiento temporal y disposición final.</w:t>
            </w:r>
          </w:p>
          <w:p w:rsidR="008F4096" w:rsidRPr="00AC2268" w:rsidRDefault="008F4096" w:rsidP="00AC2268">
            <w:pPr>
              <w:spacing w:after="200" w:line="240" w:lineRule="auto"/>
              <w:jc w:val="both"/>
              <w:rPr>
                <w:rFonts w:ascii="Arial" w:eastAsia="Calibri" w:hAnsi="Arial" w:cs="Arial"/>
                <w:sz w:val="18"/>
                <w:szCs w:val="18"/>
                <w:lang w:val="es-ES_tradnl"/>
              </w:rPr>
            </w:pP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Residuos peligrosos (arena para absorber petróleo, trapos de limpieza industrial, envases químicos, aceite usado, luminaria, elementos saturados de aceite // Almacenamiento y disposición final.</w:t>
            </w:r>
          </w:p>
        </w:tc>
        <w:tc>
          <w:tcPr>
            <w:tcW w:w="1990"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w:t>
            </w:r>
          </w:p>
        </w:tc>
        <w:tc>
          <w:tcPr>
            <w:tcW w:w="2126"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Producción y transformación pecuaria</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(21. Centro de beneficios (que significa beneficio, y colocar un umbral) de animales.</w:t>
            </w:r>
          </w:p>
        </w:tc>
      </w:tr>
      <w:tr w:rsidR="008F4096" w:rsidRPr="00AC2268" w:rsidTr="000A4099">
        <w:trPr>
          <w:trHeight w:val="708"/>
        </w:trPr>
        <w:tc>
          <w:tcPr>
            <w:tcW w:w="2268" w:type="dxa"/>
            <w:shd w:val="clear" w:color="auto" w:fill="DEEAF6"/>
          </w:tcPr>
          <w:p w:rsidR="008F4096" w:rsidRPr="00AC2268" w:rsidRDefault="008F4096" w:rsidP="00AC2268">
            <w:pPr>
              <w:spacing w:after="200" w:line="240" w:lineRule="auto"/>
              <w:rPr>
                <w:rFonts w:ascii="Arial" w:eastAsia="Calibri" w:hAnsi="Arial" w:cs="Arial"/>
                <w:b/>
                <w:bCs/>
                <w:sz w:val="18"/>
                <w:szCs w:val="18"/>
                <w:lang w:val="es-ES_tradnl"/>
              </w:rPr>
            </w:pPr>
            <w:r w:rsidRPr="00AC2268">
              <w:rPr>
                <w:rFonts w:ascii="Arial" w:eastAsia="Calibri" w:hAnsi="Arial" w:cs="Arial"/>
                <w:b/>
                <w:bCs/>
                <w:sz w:val="18"/>
                <w:szCs w:val="18"/>
                <w:lang w:val="es-ES_tradnl"/>
              </w:rPr>
              <w:t>Construcción De Los Sistemas De Riego Presurizado En Los Comites De Riego De Poquera, Chulibaya Y Ticapampa, Distrito De Ilabaya (EIA-Sd, 2013)</w:t>
            </w:r>
          </w:p>
        </w:tc>
        <w:tc>
          <w:tcPr>
            <w:tcW w:w="2972"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Residuos domésticos y/o orgánicos. Residuos inorgánicos. (Reuniones y talleres) // Recolección, reciclaje y transporte.</w:t>
            </w:r>
          </w:p>
        </w:tc>
        <w:tc>
          <w:tcPr>
            <w:tcW w:w="1990"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w:t>
            </w:r>
          </w:p>
        </w:tc>
        <w:tc>
          <w:tcPr>
            <w:tcW w:w="2126"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Irrigaciones (28. Proyectos de irrigación).</w:t>
            </w:r>
          </w:p>
        </w:tc>
      </w:tr>
      <w:tr w:rsidR="008F4096" w:rsidRPr="00AC2268" w:rsidTr="000A4099">
        <w:trPr>
          <w:trHeight w:val="314"/>
        </w:trPr>
        <w:tc>
          <w:tcPr>
            <w:tcW w:w="2268" w:type="dxa"/>
            <w:shd w:val="clear" w:color="auto" w:fill="auto"/>
          </w:tcPr>
          <w:p w:rsidR="008F4096" w:rsidRPr="00AC2268" w:rsidRDefault="008F4096" w:rsidP="00AC2268">
            <w:pPr>
              <w:spacing w:after="200" w:line="240" w:lineRule="auto"/>
              <w:rPr>
                <w:rFonts w:ascii="Arial" w:eastAsia="Calibri" w:hAnsi="Arial" w:cs="Arial"/>
                <w:b/>
                <w:bCs/>
                <w:sz w:val="18"/>
                <w:szCs w:val="18"/>
                <w:lang w:val="es-ES_tradnl"/>
              </w:rPr>
            </w:pPr>
            <w:r w:rsidRPr="00AC2268">
              <w:rPr>
                <w:rFonts w:ascii="Arial" w:eastAsia="Calibri" w:hAnsi="Arial" w:cs="Arial"/>
                <w:b/>
                <w:bCs/>
                <w:sz w:val="18"/>
                <w:szCs w:val="18"/>
                <w:lang w:val="es-ES_tradnl"/>
              </w:rPr>
              <w:t>“Mejoramiento del servicio de agua del sistema de riego pacpayocc en la localidad de yanahuanco alto y bajo, distrito de acocro, provincia de huamanga, region ayacucho.”</w:t>
            </w:r>
          </w:p>
          <w:p w:rsidR="008F4096" w:rsidRPr="00AC2268" w:rsidRDefault="008F4096" w:rsidP="00AC2268">
            <w:pPr>
              <w:spacing w:after="200" w:line="240" w:lineRule="auto"/>
              <w:rPr>
                <w:rFonts w:ascii="Arial" w:eastAsia="Calibri" w:hAnsi="Arial" w:cs="Arial"/>
                <w:b/>
                <w:bCs/>
                <w:sz w:val="18"/>
                <w:szCs w:val="18"/>
                <w:lang w:val="es-ES_tradnl"/>
              </w:rPr>
            </w:pPr>
            <w:r w:rsidRPr="00AC2268">
              <w:rPr>
                <w:rFonts w:ascii="Arial" w:eastAsia="Calibri" w:hAnsi="Arial" w:cs="Arial"/>
                <w:b/>
                <w:bCs/>
                <w:sz w:val="18"/>
                <w:szCs w:val="18"/>
                <w:lang w:val="es-ES_tradnl"/>
              </w:rPr>
              <w:t>(DAAC, 2013).</w:t>
            </w:r>
          </w:p>
        </w:tc>
        <w:tc>
          <w:tcPr>
            <w:tcW w:w="2972"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Residuos sólidos domésticos (restos de alimentos, botellas de plástico, envases de cartón, plásticos, los cuales se generarán por los almuerzos Residuos de oficina (papeles, planos, etc.) // Los cuales deberán ser recolectados y almacenados temporalmente en cilindros plásticos y semanalmente transportados en un vehículo del contratista, al relleno sanitario</w:t>
            </w:r>
          </w:p>
        </w:tc>
        <w:tc>
          <w:tcPr>
            <w:tcW w:w="1990"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w:t>
            </w:r>
          </w:p>
        </w:tc>
        <w:tc>
          <w:tcPr>
            <w:tcW w:w="2126"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Irrigaciones (28. Proyectos de irrigación</w:t>
            </w:r>
          </w:p>
        </w:tc>
      </w:tr>
      <w:tr w:rsidR="008F4096" w:rsidRPr="00AC2268" w:rsidTr="000A4099">
        <w:trPr>
          <w:trHeight w:val="314"/>
        </w:trPr>
        <w:tc>
          <w:tcPr>
            <w:tcW w:w="2268" w:type="dxa"/>
            <w:shd w:val="clear" w:color="auto" w:fill="DEEAF6"/>
          </w:tcPr>
          <w:p w:rsidR="008F4096" w:rsidRPr="00AC2268" w:rsidRDefault="008F4096" w:rsidP="00AC2268">
            <w:pPr>
              <w:spacing w:after="200" w:line="240" w:lineRule="auto"/>
              <w:rPr>
                <w:rFonts w:ascii="Arial" w:eastAsia="Calibri" w:hAnsi="Arial" w:cs="Arial"/>
                <w:b/>
                <w:bCs/>
                <w:sz w:val="18"/>
                <w:szCs w:val="18"/>
                <w:lang w:val="es-ES_tradnl"/>
              </w:rPr>
            </w:pPr>
            <w:r w:rsidRPr="00AC2268">
              <w:rPr>
                <w:rFonts w:ascii="Arial" w:eastAsia="Calibri" w:hAnsi="Arial" w:cs="Arial"/>
                <w:b/>
                <w:bCs/>
                <w:sz w:val="18"/>
                <w:szCs w:val="18"/>
                <w:lang w:val="es-ES_tradnl"/>
              </w:rPr>
              <w:t>Camal Municipal De Chimbote (PAMA, 2014)</w:t>
            </w:r>
          </w:p>
        </w:tc>
        <w:tc>
          <w:tcPr>
            <w:tcW w:w="2972"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Residuos Orgánicos: Se encuentran en esta clasificación todos los residuos biodegradables como los restos de alimentos, cáscaras de frutas, entre otros.</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 xml:space="preserve">Residuos Inorgánicos: Son aquellos materiales que suponen de un mayor tiempo para su descomposición: papel higiénico, servilletas de papel , papel y cartón, plásticos y material sintético como bolsas, micas, jebes, objetos de caucho, envases tetra pack, tecnopor, plásticos PET (botellas de gaseosas, agua </w:t>
            </w:r>
            <w:r w:rsidRPr="00AC2268">
              <w:rPr>
                <w:rFonts w:ascii="Arial" w:eastAsia="Calibri" w:hAnsi="Arial" w:cs="Arial"/>
                <w:sz w:val="18"/>
                <w:szCs w:val="18"/>
                <w:lang w:val="es-ES_tradnl"/>
              </w:rPr>
              <w:lastRenderedPageBreak/>
              <w:t xml:space="preserve">mineral), frascos vacíos, lapiceros, vidrios, latas de gaseosas y guantes. </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 xml:space="preserve">Residuos Industriales Peligrosos: Contemplan aquellos materiales que suponen peligrosidad a la salud o al ambiente: envases vacíos de desinfectantes, cenizas etc. Además, los restos de sangre y contenido ruminal. </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 Minimización, segregación, disposición temporal, trasporte y disposición final.</w:t>
            </w:r>
          </w:p>
        </w:tc>
        <w:tc>
          <w:tcPr>
            <w:tcW w:w="1990"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lastRenderedPageBreak/>
              <w:t>-</w:t>
            </w:r>
          </w:p>
        </w:tc>
        <w:tc>
          <w:tcPr>
            <w:tcW w:w="2126"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Producción y transformación pecuaria</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(21. Centro de beneficios (que significa beneficio, y colocar un umbral) de animales.</w:t>
            </w:r>
          </w:p>
          <w:p w:rsidR="008F4096" w:rsidRPr="00AC2268" w:rsidRDefault="008F4096" w:rsidP="00AC2268">
            <w:pPr>
              <w:spacing w:after="200" w:line="240" w:lineRule="auto"/>
              <w:jc w:val="both"/>
              <w:rPr>
                <w:rFonts w:ascii="Arial" w:eastAsia="Calibri" w:hAnsi="Arial" w:cs="Arial"/>
                <w:sz w:val="18"/>
                <w:szCs w:val="18"/>
                <w:lang w:val="es-ES_tradnl"/>
              </w:rPr>
            </w:pPr>
          </w:p>
        </w:tc>
      </w:tr>
      <w:tr w:rsidR="008F4096" w:rsidRPr="00AC2268" w:rsidTr="000A4099">
        <w:trPr>
          <w:trHeight w:val="314"/>
        </w:trPr>
        <w:tc>
          <w:tcPr>
            <w:tcW w:w="2268" w:type="dxa"/>
            <w:shd w:val="clear" w:color="auto" w:fill="auto"/>
          </w:tcPr>
          <w:p w:rsidR="008F4096" w:rsidRPr="00AC2268" w:rsidRDefault="008F4096" w:rsidP="00AC2268">
            <w:pPr>
              <w:spacing w:after="200" w:line="240" w:lineRule="auto"/>
              <w:jc w:val="both"/>
              <w:rPr>
                <w:rFonts w:ascii="Arial" w:eastAsia="Calibri" w:hAnsi="Arial" w:cs="Arial"/>
                <w:b/>
                <w:bCs/>
                <w:sz w:val="18"/>
                <w:szCs w:val="18"/>
                <w:lang w:val="es-ES_tradnl"/>
              </w:rPr>
            </w:pPr>
            <w:r w:rsidRPr="00AC2268">
              <w:rPr>
                <w:rFonts w:ascii="Arial" w:eastAsia="Calibri" w:hAnsi="Arial" w:cs="Arial"/>
                <w:b/>
                <w:bCs/>
                <w:sz w:val="18"/>
                <w:szCs w:val="18"/>
                <w:lang w:val="es-ES_tradnl"/>
              </w:rPr>
              <w:lastRenderedPageBreak/>
              <w:t>Inversiones Agrícolas Olmos S.A.C (Evaluación Ambiental Preliminar, 2014)</w:t>
            </w:r>
          </w:p>
        </w:tc>
        <w:tc>
          <w:tcPr>
            <w:tcW w:w="2972"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 xml:space="preserve">-Residuos orgánicos //Traslado y almacenamiento temporal, Programa de Reciclaje (No especifican como). </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 xml:space="preserve">-Residuos peligrosos // Recolección. </w:t>
            </w:r>
          </w:p>
        </w:tc>
        <w:tc>
          <w:tcPr>
            <w:tcW w:w="1990"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w:t>
            </w:r>
          </w:p>
        </w:tc>
        <w:tc>
          <w:tcPr>
            <w:tcW w:w="2126"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Producción y/o Transformación de Productos Agrícolas (13. Limpieza, selección, preservación y empacado de frutas y hortalizas).</w:t>
            </w:r>
          </w:p>
        </w:tc>
      </w:tr>
      <w:tr w:rsidR="008F4096" w:rsidRPr="00AC2268" w:rsidTr="000A4099">
        <w:trPr>
          <w:trHeight w:val="314"/>
        </w:trPr>
        <w:tc>
          <w:tcPr>
            <w:tcW w:w="2268" w:type="dxa"/>
            <w:shd w:val="clear" w:color="auto" w:fill="DEEAF6"/>
          </w:tcPr>
          <w:p w:rsidR="008F4096" w:rsidRPr="00AC2268" w:rsidRDefault="008F4096" w:rsidP="00AC2268">
            <w:pPr>
              <w:spacing w:after="200" w:line="240" w:lineRule="auto"/>
              <w:jc w:val="both"/>
              <w:rPr>
                <w:rFonts w:ascii="Arial" w:eastAsia="Calibri" w:hAnsi="Arial" w:cs="Arial"/>
                <w:b/>
                <w:bCs/>
                <w:sz w:val="18"/>
                <w:szCs w:val="18"/>
                <w:lang w:val="es-ES_tradnl"/>
              </w:rPr>
            </w:pPr>
            <w:r w:rsidRPr="00AC2268">
              <w:rPr>
                <w:rFonts w:ascii="Arial" w:eastAsia="Calibri" w:hAnsi="Arial" w:cs="Arial"/>
                <w:b/>
                <w:bCs/>
                <w:sz w:val="18"/>
                <w:szCs w:val="18"/>
                <w:lang w:val="es-ES_tradnl"/>
              </w:rPr>
              <w:t>Molino Chiclayo S.A.C (DAAC, 2014)</w:t>
            </w:r>
          </w:p>
        </w:tc>
        <w:tc>
          <w:tcPr>
            <w:tcW w:w="2972" w:type="dxa"/>
            <w:tcBorders>
              <w:bottom w:val="single" w:sz="4" w:space="0" w:color="9CC2E5"/>
            </w:tcBorders>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En planta: Polvillo, pajas y tallos; cáscaras; bolsas plásticas, cartón. En la etapa de operación del Molino se genera aceites y combustibles líquidos // Recolección, separación (orgánicos, reutilizables y rechazo), transporte y disposición final.</w:t>
            </w:r>
          </w:p>
        </w:tc>
        <w:tc>
          <w:tcPr>
            <w:tcW w:w="1990" w:type="dxa"/>
            <w:tcBorders>
              <w:bottom w:val="single" w:sz="4" w:space="0" w:color="9CC2E5"/>
            </w:tcBorders>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Dos declaraciones de manejo de residuos de los años 2014 y 2015, donde indican la cantidad de residuos que se generó. Aumenta el manejo con un almacenamiento temporal antes de la disposición y ahí es donde se hace la segregación y declaran que generan residuos peligrosos (aceite y combustible líquido), que los trata un EPS.</w:t>
            </w:r>
          </w:p>
        </w:tc>
        <w:tc>
          <w:tcPr>
            <w:tcW w:w="2126" w:type="dxa"/>
            <w:tcBorders>
              <w:bottom w:val="single" w:sz="4" w:space="0" w:color="9CC2E5"/>
            </w:tcBorders>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Producción y/o Transformación de Productos Agrícolas</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(5. Descascarado, limpieza, pilado, selección, clasificación, precocido y envasado de arroz).</w:t>
            </w:r>
          </w:p>
          <w:p w:rsidR="008F4096" w:rsidRPr="00AC2268" w:rsidRDefault="008F4096" w:rsidP="00AC2268">
            <w:pPr>
              <w:spacing w:after="200" w:line="240" w:lineRule="auto"/>
              <w:jc w:val="both"/>
              <w:rPr>
                <w:rFonts w:ascii="Arial" w:eastAsia="Calibri" w:hAnsi="Arial" w:cs="Arial"/>
                <w:sz w:val="18"/>
                <w:szCs w:val="18"/>
                <w:lang w:val="es-ES_tradnl"/>
              </w:rPr>
            </w:pPr>
          </w:p>
        </w:tc>
      </w:tr>
      <w:tr w:rsidR="008F4096" w:rsidRPr="00AC2268" w:rsidTr="000A4099">
        <w:trPr>
          <w:trHeight w:val="314"/>
        </w:trPr>
        <w:tc>
          <w:tcPr>
            <w:tcW w:w="2268" w:type="dxa"/>
            <w:shd w:val="clear" w:color="auto" w:fill="auto"/>
          </w:tcPr>
          <w:p w:rsidR="008F4096" w:rsidRPr="00AC2268" w:rsidRDefault="008F4096" w:rsidP="00AC2268">
            <w:pPr>
              <w:spacing w:after="200" w:line="240" w:lineRule="auto"/>
              <w:jc w:val="both"/>
              <w:rPr>
                <w:rFonts w:ascii="Arial" w:eastAsia="Calibri" w:hAnsi="Arial" w:cs="Arial"/>
                <w:b/>
                <w:bCs/>
                <w:sz w:val="18"/>
                <w:szCs w:val="18"/>
                <w:lang w:val="es-ES_tradnl"/>
              </w:rPr>
            </w:pPr>
            <w:r w:rsidRPr="00AC2268">
              <w:rPr>
                <w:rFonts w:ascii="Arial" w:eastAsia="Calibri" w:hAnsi="Arial" w:cs="Arial"/>
                <w:b/>
                <w:bCs/>
                <w:sz w:val="18"/>
                <w:szCs w:val="18"/>
                <w:lang w:val="es-ES_tradnl"/>
              </w:rPr>
              <w:t>Producción De Paltos Inagro-Olmos. (EAP, 2014)</w:t>
            </w:r>
          </w:p>
        </w:tc>
        <w:tc>
          <w:tcPr>
            <w:tcW w:w="2972"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No peligrosos domésticos, No peligrosos industriales, Peligrosos y Peligrosos-residuos contaminados con hidrocarburos. // Recolección, segregación, transporte almacenamiento y disposición.</w:t>
            </w:r>
          </w:p>
        </w:tc>
        <w:tc>
          <w:tcPr>
            <w:tcW w:w="1990"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w:t>
            </w:r>
          </w:p>
        </w:tc>
        <w:tc>
          <w:tcPr>
            <w:tcW w:w="2126"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Producción y/o Transformación de Productos Agrícolas</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(3. Cultivos agrícolas desarrollados en forma intensiva)</w:t>
            </w:r>
          </w:p>
        </w:tc>
      </w:tr>
      <w:tr w:rsidR="008F4096" w:rsidRPr="00AC2268" w:rsidTr="000A4099">
        <w:trPr>
          <w:trHeight w:val="314"/>
        </w:trPr>
        <w:tc>
          <w:tcPr>
            <w:tcW w:w="2268" w:type="dxa"/>
            <w:shd w:val="clear" w:color="auto" w:fill="DEEAF6"/>
          </w:tcPr>
          <w:p w:rsidR="008F4096" w:rsidRPr="00AC2268" w:rsidRDefault="008F4096" w:rsidP="00AC2268">
            <w:pPr>
              <w:spacing w:after="200" w:line="240" w:lineRule="auto"/>
              <w:jc w:val="both"/>
              <w:rPr>
                <w:rFonts w:ascii="Arial" w:eastAsia="Calibri" w:hAnsi="Arial" w:cs="Arial"/>
                <w:b/>
                <w:bCs/>
                <w:sz w:val="18"/>
                <w:szCs w:val="18"/>
                <w:lang w:val="es-ES_tradnl"/>
              </w:rPr>
            </w:pPr>
            <w:r w:rsidRPr="00AC2268">
              <w:rPr>
                <w:rFonts w:ascii="Arial" w:eastAsia="Calibri" w:hAnsi="Arial" w:cs="Arial"/>
                <w:b/>
                <w:bCs/>
                <w:sz w:val="18"/>
                <w:szCs w:val="18"/>
                <w:lang w:val="es-ES_tradnl"/>
              </w:rPr>
              <w:t>Mejoramiento De La Productividad Y La Calidad Del Cacao En El Sector Del Bolsón Cuchara, Provincia De Leoncio Prado-Huánuco” (DIA, 2014)</w:t>
            </w:r>
          </w:p>
        </w:tc>
        <w:tc>
          <w:tcPr>
            <w:tcW w:w="2972"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Desechos de reuniones: inorgánicos y orgánicos // Recolección, segregación, transporte y disposición final</w:t>
            </w:r>
          </w:p>
        </w:tc>
        <w:tc>
          <w:tcPr>
            <w:tcW w:w="1990"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w:t>
            </w:r>
          </w:p>
        </w:tc>
        <w:tc>
          <w:tcPr>
            <w:tcW w:w="2126"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Producción y/o Transformación de Productos Agrícolas</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(3. Cultivos agrícolas desarrollados en forma intensiva)</w:t>
            </w:r>
          </w:p>
        </w:tc>
      </w:tr>
      <w:tr w:rsidR="008F4096" w:rsidRPr="00AC2268" w:rsidTr="000A4099">
        <w:trPr>
          <w:trHeight w:val="314"/>
        </w:trPr>
        <w:tc>
          <w:tcPr>
            <w:tcW w:w="2268" w:type="dxa"/>
            <w:shd w:val="clear" w:color="auto" w:fill="auto"/>
          </w:tcPr>
          <w:p w:rsidR="008F4096" w:rsidRPr="00AC2268" w:rsidRDefault="008F4096" w:rsidP="00AC2268">
            <w:pPr>
              <w:spacing w:after="200" w:line="240" w:lineRule="auto"/>
              <w:jc w:val="both"/>
              <w:rPr>
                <w:rFonts w:ascii="Arial" w:eastAsia="Calibri" w:hAnsi="Arial" w:cs="Arial"/>
                <w:b/>
                <w:bCs/>
                <w:sz w:val="18"/>
                <w:szCs w:val="18"/>
                <w:lang w:val="es-ES_tradnl"/>
              </w:rPr>
            </w:pPr>
            <w:r w:rsidRPr="00AC2268">
              <w:rPr>
                <w:rFonts w:ascii="Arial" w:eastAsia="Calibri" w:hAnsi="Arial" w:cs="Arial"/>
                <w:b/>
                <w:bCs/>
                <w:sz w:val="18"/>
                <w:szCs w:val="18"/>
                <w:lang w:val="es-ES_tradnl"/>
              </w:rPr>
              <w:t>Frigorífico La Colonial S.A.C (PAMA, 2014)</w:t>
            </w:r>
          </w:p>
        </w:tc>
        <w:tc>
          <w:tcPr>
            <w:tcW w:w="2972" w:type="dxa"/>
            <w:tcBorders>
              <w:bottom w:val="single" w:sz="4" w:space="0" w:color="auto"/>
            </w:tcBorders>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Residuos sólidos, ya sean orgánicos (restos de comida, papeles, cartones, plásticos y madera) e inorgánicos (residuos de construcción, envases plásticos y de vidrio, latas, entre otros).</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lastRenderedPageBreak/>
              <w:t xml:space="preserve">Residuos de faenamiento: Se considera a los restos de las actividades de faenamiento.   </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Residuos líquidos, provenientes del mantenimiento de equipos y maquinaria.</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Residuos peligrosos (recipientes de aceites, residuos de aceites y lubricantes usados, pinturas, aditivos y combustibles, entre otros).</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 xml:space="preserve">// Minimización, segregación, aprovechamiento (reducir, reusar, reciclar), comercialización, almacenamiento y disposición final. </w:t>
            </w:r>
          </w:p>
        </w:tc>
        <w:tc>
          <w:tcPr>
            <w:tcW w:w="1990" w:type="dxa"/>
            <w:tcBorders>
              <w:bottom w:val="single" w:sz="4" w:space="0" w:color="auto"/>
            </w:tcBorders>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lastRenderedPageBreak/>
              <w:t>-</w:t>
            </w:r>
          </w:p>
        </w:tc>
        <w:tc>
          <w:tcPr>
            <w:tcW w:w="2126" w:type="dxa"/>
            <w:tcBorders>
              <w:bottom w:val="single" w:sz="4" w:space="0" w:color="auto"/>
            </w:tcBorders>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Producción y transformación pecuaria</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 xml:space="preserve">(21. Centro de beneficios (que significa </w:t>
            </w:r>
            <w:r w:rsidRPr="00AC2268">
              <w:rPr>
                <w:rFonts w:ascii="Arial" w:eastAsia="Calibri" w:hAnsi="Arial" w:cs="Arial"/>
                <w:sz w:val="18"/>
                <w:szCs w:val="18"/>
                <w:lang w:val="es-ES_tradnl"/>
              </w:rPr>
              <w:lastRenderedPageBreak/>
              <w:t>beneficio, y colocar un umbral) de animales.</w:t>
            </w:r>
          </w:p>
          <w:p w:rsidR="008F4096" w:rsidRPr="00AC2268" w:rsidRDefault="008F4096" w:rsidP="00AC2268">
            <w:pPr>
              <w:spacing w:after="200" w:line="240" w:lineRule="auto"/>
              <w:jc w:val="both"/>
              <w:rPr>
                <w:rFonts w:ascii="Arial" w:eastAsia="Calibri" w:hAnsi="Arial" w:cs="Arial"/>
                <w:sz w:val="18"/>
                <w:szCs w:val="18"/>
                <w:lang w:val="es-ES_tradnl"/>
              </w:rPr>
            </w:pPr>
          </w:p>
        </w:tc>
      </w:tr>
      <w:tr w:rsidR="008F4096" w:rsidRPr="00AC2268" w:rsidTr="000A4099">
        <w:trPr>
          <w:trHeight w:val="280"/>
        </w:trPr>
        <w:tc>
          <w:tcPr>
            <w:tcW w:w="2268" w:type="dxa"/>
            <w:shd w:val="clear" w:color="auto" w:fill="DEEAF6"/>
          </w:tcPr>
          <w:p w:rsidR="008F4096" w:rsidRPr="00AC2268" w:rsidRDefault="008F4096" w:rsidP="00AC2268">
            <w:pPr>
              <w:spacing w:after="200" w:line="240" w:lineRule="auto"/>
              <w:jc w:val="both"/>
              <w:rPr>
                <w:rFonts w:ascii="Arial" w:eastAsia="Calibri" w:hAnsi="Arial" w:cs="Arial"/>
                <w:b/>
                <w:bCs/>
                <w:sz w:val="18"/>
                <w:szCs w:val="18"/>
                <w:lang w:val="es-ES_tradnl"/>
              </w:rPr>
            </w:pPr>
            <w:r w:rsidRPr="00AC2268">
              <w:rPr>
                <w:rFonts w:ascii="Arial" w:eastAsia="Calibri" w:hAnsi="Arial" w:cs="Arial"/>
                <w:b/>
                <w:bCs/>
                <w:sz w:val="18"/>
                <w:szCs w:val="18"/>
                <w:lang w:val="es-ES_tradnl"/>
              </w:rPr>
              <w:lastRenderedPageBreak/>
              <w:t>Procesadora Torre Blanca (PAMA, 2015)</w:t>
            </w:r>
          </w:p>
        </w:tc>
        <w:tc>
          <w:tcPr>
            <w:tcW w:w="2972" w:type="dxa"/>
            <w:tcBorders>
              <w:top w:val="single" w:sz="4" w:space="0" w:color="auto"/>
            </w:tcBorders>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 xml:space="preserve">50% Generales, 44% orgánicos, 6% otros // Sólo transporte y disposición final, sin tratamiento </w:t>
            </w:r>
          </w:p>
        </w:tc>
        <w:tc>
          <w:tcPr>
            <w:tcW w:w="1990" w:type="dxa"/>
            <w:tcBorders>
              <w:top w:val="single" w:sz="4" w:space="0" w:color="auto"/>
            </w:tcBorders>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p>
        </w:tc>
        <w:tc>
          <w:tcPr>
            <w:tcW w:w="2126" w:type="dxa"/>
            <w:tcBorders>
              <w:top w:val="single" w:sz="4" w:space="0" w:color="auto"/>
            </w:tcBorders>
            <w:shd w:val="clear" w:color="auto" w:fill="DEEAF6"/>
          </w:tcPr>
          <w:p w:rsidR="008F4096" w:rsidRPr="00AC2268" w:rsidRDefault="008F4096" w:rsidP="00AC2268">
            <w:pPr>
              <w:spacing w:after="200" w:line="240" w:lineRule="auto"/>
              <w:rPr>
                <w:rFonts w:ascii="Arial" w:eastAsia="Calibri" w:hAnsi="Arial" w:cs="Arial"/>
                <w:sz w:val="18"/>
                <w:szCs w:val="18"/>
                <w:lang w:val="es-ES_tradnl"/>
              </w:rPr>
            </w:pPr>
            <w:r w:rsidRPr="00AC2268">
              <w:rPr>
                <w:rFonts w:ascii="Arial" w:eastAsia="Calibri" w:hAnsi="Arial" w:cs="Arial"/>
                <w:sz w:val="18"/>
                <w:szCs w:val="18"/>
                <w:lang w:val="es-ES_tradnl"/>
              </w:rPr>
              <w:t>Producción y/o Transformación de Productos Agrícolas (13. Limpieza, selección, preservación y empacado de frutas y hortalizas).</w:t>
            </w:r>
          </w:p>
        </w:tc>
      </w:tr>
      <w:tr w:rsidR="008F4096" w:rsidRPr="00AC2268" w:rsidTr="000A4099">
        <w:trPr>
          <w:trHeight w:val="280"/>
        </w:trPr>
        <w:tc>
          <w:tcPr>
            <w:tcW w:w="2268" w:type="dxa"/>
            <w:shd w:val="clear" w:color="auto" w:fill="auto"/>
          </w:tcPr>
          <w:p w:rsidR="008F4096" w:rsidRPr="00AC2268" w:rsidRDefault="008F4096" w:rsidP="00AC2268">
            <w:pPr>
              <w:spacing w:after="200" w:line="240" w:lineRule="auto"/>
              <w:jc w:val="both"/>
              <w:rPr>
                <w:rFonts w:ascii="Arial" w:eastAsia="Calibri" w:hAnsi="Arial" w:cs="Arial"/>
                <w:b/>
                <w:bCs/>
                <w:sz w:val="18"/>
                <w:szCs w:val="18"/>
                <w:lang w:val="es-ES_tradnl"/>
              </w:rPr>
            </w:pPr>
            <w:r w:rsidRPr="00AC2268">
              <w:rPr>
                <w:rFonts w:ascii="Arial" w:eastAsia="Calibri" w:hAnsi="Arial" w:cs="Arial"/>
                <w:b/>
                <w:bCs/>
                <w:sz w:val="18"/>
                <w:szCs w:val="18"/>
                <w:lang w:val="es-ES_tradnl"/>
              </w:rPr>
              <w:t>Sociedad Agrícola Damper (EIA, 2015)</w:t>
            </w:r>
          </w:p>
        </w:tc>
        <w:tc>
          <w:tcPr>
            <w:tcW w:w="2972"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Re-aprovechables: Cartón, papel, papel higiénico, plástico rígido, plástico liviano, orgánicos, metal, caucho, parihuela, merma de materia prima, latas de pintura.</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No re-aprovechables: Envases de vidrio rotos, residuos de insumos perecibles</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Peligrosos: Baldes que contuvieron aceites usados, Plásticos rígidos con hidrocarburos, trajes de aplicación, mascarillas, guantes, botas, hidrocarburos (aceite y lubricantes de maquinarias), baterías, recipientes metálicos que contuvieron hidrocarburos, residuos generados por la atención de los pacientes en el tópico.</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 Minimización; segregación; Almacenamiento Intermedio y Central Temporal; Traslado a Zona de Almacenamiento Central Temporal; Disposición final.</w:t>
            </w:r>
          </w:p>
        </w:tc>
        <w:tc>
          <w:tcPr>
            <w:tcW w:w="1990"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Se revisó un PMRS del 2017, donde presentan la declaración anual de manejo de residuos sólidos del 2016, donde indica la generación de residuos en EIA del 2012. Y en el PMRS del 2017 aumentan donde aumentan una etapa más de comercialización, para todo los residuos reciclables y que es manejada por una EO-RS.</w:t>
            </w:r>
          </w:p>
        </w:tc>
        <w:tc>
          <w:tcPr>
            <w:tcW w:w="2126"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Producción y/o Transformación de Productos Agrícolas</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(3. Cultivos agrícolas desarrollados en forma intensiva)</w:t>
            </w:r>
          </w:p>
        </w:tc>
      </w:tr>
      <w:tr w:rsidR="008F4096" w:rsidRPr="00AC2268" w:rsidTr="000A4099">
        <w:trPr>
          <w:trHeight w:val="280"/>
        </w:trPr>
        <w:tc>
          <w:tcPr>
            <w:tcW w:w="2268" w:type="dxa"/>
            <w:shd w:val="clear" w:color="auto" w:fill="DEEAF6"/>
          </w:tcPr>
          <w:p w:rsidR="008F4096" w:rsidRPr="00AC2268" w:rsidRDefault="008F4096" w:rsidP="00AC2268">
            <w:pPr>
              <w:spacing w:after="200" w:line="240" w:lineRule="auto"/>
              <w:jc w:val="both"/>
              <w:rPr>
                <w:rFonts w:ascii="Arial" w:eastAsia="Calibri" w:hAnsi="Arial" w:cs="Arial"/>
                <w:b/>
                <w:bCs/>
                <w:sz w:val="18"/>
                <w:szCs w:val="18"/>
                <w:lang w:val="es-ES_tradnl"/>
              </w:rPr>
            </w:pPr>
            <w:r w:rsidRPr="00AC2268">
              <w:rPr>
                <w:rFonts w:ascii="Arial" w:eastAsia="Calibri" w:hAnsi="Arial" w:cs="Arial"/>
                <w:b/>
                <w:bCs/>
                <w:sz w:val="18"/>
                <w:szCs w:val="18"/>
                <w:lang w:val="es-ES_tradnl"/>
              </w:rPr>
              <w:t>Granja Sinchi S.A (PAMA, 2015)</w:t>
            </w:r>
          </w:p>
        </w:tc>
        <w:tc>
          <w:tcPr>
            <w:tcW w:w="2972"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Residuos orgánicos como restos de comida del comedor, residuos de parto, residuos de animales muertos; frascos de medicina; envases; entre otros // Medias generales para el transporte y disposición final, sin tratamiento</w:t>
            </w:r>
          </w:p>
        </w:tc>
        <w:tc>
          <w:tcPr>
            <w:tcW w:w="1990"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 xml:space="preserve">Se revisó la declaración de manejo de residuos sólidos del año 2016, en la cual se indican los residuos generados de ese año. En el PMRS se implementa el reaprovechamiento </w:t>
            </w:r>
            <w:r w:rsidRPr="00AC2268">
              <w:rPr>
                <w:rFonts w:ascii="Arial" w:eastAsia="Calibri" w:hAnsi="Arial" w:cs="Arial"/>
                <w:sz w:val="18"/>
                <w:szCs w:val="18"/>
                <w:lang w:val="es-ES_tradnl"/>
              </w:rPr>
              <w:lastRenderedPageBreak/>
              <w:t>de los residuos, como el caso de la paja (usado luego los restos para el trasporte de animales) y los envases de desinfectantes (utilizados luego para desechar agujas o pilas).</w:t>
            </w:r>
          </w:p>
        </w:tc>
        <w:tc>
          <w:tcPr>
            <w:tcW w:w="2126"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lastRenderedPageBreak/>
              <w:t>Producción y transformación pecuaria</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 xml:space="preserve">(20. Planteles y establos de crianza y/o engorde de ganado de más de cien (100) animales y aves de más de cinco mil (5000) </w:t>
            </w:r>
            <w:r w:rsidRPr="00AC2268">
              <w:rPr>
                <w:rFonts w:ascii="Arial" w:eastAsia="Calibri" w:hAnsi="Arial" w:cs="Arial"/>
                <w:sz w:val="18"/>
                <w:szCs w:val="18"/>
                <w:lang w:val="es-ES_tradnl"/>
              </w:rPr>
              <w:lastRenderedPageBreak/>
              <w:t>individuos (aquí desglosar más finito y evaluar el parámetro de 100 y 5 mil).</w:t>
            </w:r>
          </w:p>
          <w:p w:rsidR="008F4096" w:rsidRPr="00AC2268" w:rsidRDefault="008F4096" w:rsidP="00AC2268">
            <w:pPr>
              <w:spacing w:after="200" w:line="240" w:lineRule="auto"/>
              <w:jc w:val="both"/>
              <w:rPr>
                <w:rFonts w:ascii="Arial" w:eastAsia="Calibri" w:hAnsi="Arial" w:cs="Arial"/>
                <w:sz w:val="18"/>
                <w:szCs w:val="18"/>
                <w:lang w:val="es-ES_tradnl"/>
              </w:rPr>
            </w:pPr>
          </w:p>
        </w:tc>
      </w:tr>
      <w:tr w:rsidR="008F4096" w:rsidRPr="00AC2268" w:rsidTr="000A4099">
        <w:trPr>
          <w:trHeight w:val="280"/>
        </w:trPr>
        <w:tc>
          <w:tcPr>
            <w:tcW w:w="2268" w:type="dxa"/>
            <w:shd w:val="clear" w:color="auto" w:fill="auto"/>
          </w:tcPr>
          <w:p w:rsidR="008F4096" w:rsidRPr="00AC2268" w:rsidRDefault="008F4096" w:rsidP="00AC2268">
            <w:pPr>
              <w:spacing w:after="200" w:line="240" w:lineRule="auto"/>
              <w:jc w:val="both"/>
              <w:rPr>
                <w:rFonts w:ascii="Arial" w:eastAsia="Calibri" w:hAnsi="Arial" w:cs="Arial"/>
                <w:b/>
                <w:bCs/>
                <w:sz w:val="18"/>
                <w:szCs w:val="18"/>
                <w:lang w:val="es-ES_tradnl"/>
              </w:rPr>
            </w:pPr>
            <w:r w:rsidRPr="00AC2268">
              <w:rPr>
                <w:rFonts w:ascii="Arial" w:eastAsia="Calibri" w:hAnsi="Arial" w:cs="Arial"/>
                <w:b/>
                <w:bCs/>
                <w:sz w:val="18"/>
                <w:szCs w:val="18"/>
                <w:lang w:val="es-ES_tradnl"/>
              </w:rPr>
              <w:lastRenderedPageBreak/>
              <w:t>Redondos (PAMA, 2015)</w:t>
            </w:r>
          </w:p>
        </w:tc>
        <w:tc>
          <w:tcPr>
            <w:tcW w:w="2972"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Residuos sólidos procedentes del filete y trozado de pollo, proceso de embutidos, proceso de empanizado, proceso de preparados, elaboración de conservas, proceso de rendering y mantenimiento y limpieza de la planta // Minimización, segregación, almacenamiento, reaprovechamiento y transporte.</w:t>
            </w:r>
          </w:p>
        </w:tc>
        <w:tc>
          <w:tcPr>
            <w:tcW w:w="1990"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Se revisó la declaración de manejo de residuos sólidos del año 2016 en la cual se indica los residuos generados de ese año. Y en su PMRS del 2017 nos indica que el reaprovechamiento se hace con los productos orgánicos generados en la planta de procesamiento de aves para el RENDERING, donde producen harina. Además nos indica que hay un tratamiento que lo hace la empresa FITO ABONO S.A.C con los productos orgánicos que no entran al RENDERING (grasa de pollo, restos de verduras, etc.). Además aumentan la actividad de comercialización con la empresa Envases Nashiro SCRL., donde disponen los bidones, bandejas y baldes de plásticos usados.</w:t>
            </w:r>
          </w:p>
        </w:tc>
        <w:tc>
          <w:tcPr>
            <w:tcW w:w="2126"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Producción y transformación pecuaria</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(21. Centro de beneficios (que significa beneficio, y colocar un umbral) de animales.</w:t>
            </w:r>
          </w:p>
          <w:p w:rsidR="008F4096" w:rsidRPr="00AC2268" w:rsidRDefault="008F4096" w:rsidP="00AC2268">
            <w:pPr>
              <w:spacing w:after="200" w:line="240" w:lineRule="auto"/>
              <w:jc w:val="both"/>
              <w:rPr>
                <w:rFonts w:ascii="Arial" w:eastAsia="Calibri" w:hAnsi="Arial" w:cs="Arial"/>
                <w:sz w:val="18"/>
                <w:szCs w:val="18"/>
                <w:lang w:val="es-ES_tradnl"/>
              </w:rPr>
            </w:pPr>
          </w:p>
        </w:tc>
      </w:tr>
      <w:tr w:rsidR="008F4096" w:rsidRPr="00AC2268" w:rsidTr="000A4099">
        <w:trPr>
          <w:trHeight w:val="280"/>
        </w:trPr>
        <w:tc>
          <w:tcPr>
            <w:tcW w:w="2268" w:type="dxa"/>
            <w:shd w:val="clear" w:color="auto" w:fill="DEEAF6"/>
          </w:tcPr>
          <w:p w:rsidR="008F4096" w:rsidRPr="00AC2268" w:rsidRDefault="008F4096" w:rsidP="00AC2268">
            <w:pPr>
              <w:spacing w:after="200" w:line="240" w:lineRule="auto"/>
              <w:jc w:val="both"/>
              <w:rPr>
                <w:rFonts w:ascii="Arial" w:eastAsia="Calibri" w:hAnsi="Arial" w:cs="Arial"/>
                <w:b/>
                <w:bCs/>
                <w:sz w:val="18"/>
                <w:szCs w:val="18"/>
                <w:lang w:val="es-ES_tradnl"/>
              </w:rPr>
            </w:pPr>
            <w:r w:rsidRPr="00AC2268">
              <w:rPr>
                <w:rFonts w:ascii="Arial" w:eastAsia="Calibri" w:hAnsi="Arial" w:cs="Arial"/>
                <w:b/>
                <w:bCs/>
                <w:sz w:val="18"/>
                <w:szCs w:val="18"/>
                <w:lang w:val="es-ES_tradnl"/>
              </w:rPr>
              <w:t>Planta De Abonos Orgánicos (PAO) – San Fernando S.A. (PMRS, 2015)</w:t>
            </w:r>
          </w:p>
        </w:tc>
        <w:tc>
          <w:tcPr>
            <w:tcW w:w="2972"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Materia orgánica (50.8%), plásticos y papeles (21.68%), no reciclables (13.94%), vidrio (1.65%), metal (9.55%) y peligrosos (2.3%). // Minimización, segregación, reaprovechamiento, comercialización, almacenamiento, recolección, transporte, disposición final.</w:t>
            </w:r>
          </w:p>
        </w:tc>
        <w:tc>
          <w:tcPr>
            <w:tcW w:w="1990"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 xml:space="preserve">Se tiene las declaraciones anuales de manejo de residuos del 2014 y 2016. Donde cumplen lo acordado en sus PMRS del año anterior, además de entregar un resumen de los residuos manejados y una estimación para el año siguiente. </w:t>
            </w:r>
          </w:p>
        </w:tc>
        <w:tc>
          <w:tcPr>
            <w:tcW w:w="2126"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Producción y transformación pecuaria</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(27.Procesamiento de guano de aves para uso forrajero).</w:t>
            </w:r>
          </w:p>
          <w:p w:rsidR="008F4096" w:rsidRPr="00AC2268" w:rsidRDefault="008F4096" w:rsidP="00AC2268">
            <w:pPr>
              <w:spacing w:after="200" w:line="240" w:lineRule="auto"/>
              <w:jc w:val="both"/>
              <w:rPr>
                <w:rFonts w:ascii="Arial" w:eastAsia="Calibri" w:hAnsi="Arial" w:cs="Arial"/>
                <w:sz w:val="18"/>
                <w:szCs w:val="18"/>
                <w:lang w:val="es-ES_tradnl"/>
              </w:rPr>
            </w:pPr>
          </w:p>
        </w:tc>
      </w:tr>
      <w:tr w:rsidR="008F4096" w:rsidRPr="00AC2268" w:rsidTr="00AC2268">
        <w:trPr>
          <w:trHeight w:val="425"/>
        </w:trPr>
        <w:tc>
          <w:tcPr>
            <w:tcW w:w="2268" w:type="dxa"/>
            <w:shd w:val="clear" w:color="auto" w:fill="auto"/>
          </w:tcPr>
          <w:p w:rsidR="008F4096" w:rsidRPr="00AC2268" w:rsidRDefault="008F4096" w:rsidP="00AC2268">
            <w:pPr>
              <w:spacing w:after="200" w:line="240" w:lineRule="auto"/>
              <w:jc w:val="both"/>
              <w:rPr>
                <w:rFonts w:ascii="Arial" w:eastAsia="Calibri" w:hAnsi="Arial" w:cs="Arial"/>
                <w:b/>
                <w:bCs/>
                <w:sz w:val="18"/>
                <w:szCs w:val="18"/>
                <w:lang w:val="es-ES_tradnl"/>
              </w:rPr>
            </w:pPr>
            <w:r w:rsidRPr="00AC2268">
              <w:rPr>
                <w:rFonts w:ascii="Arial" w:eastAsia="Calibri" w:hAnsi="Arial" w:cs="Arial"/>
                <w:b/>
                <w:bCs/>
                <w:sz w:val="18"/>
                <w:szCs w:val="18"/>
                <w:lang w:val="es-ES_tradnl"/>
              </w:rPr>
              <w:t>Avícola Yugoslava (EVAP, 2016)</w:t>
            </w:r>
          </w:p>
        </w:tc>
        <w:tc>
          <w:tcPr>
            <w:tcW w:w="2972"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 xml:space="preserve">Estiércol, bazofia, Grasa, sangre, restos de vísceras y órganos // Segregación, Minimización y transporte. (La sangre se </w:t>
            </w:r>
            <w:r w:rsidRPr="00AC2268">
              <w:rPr>
                <w:rFonts w:ascii="Arial" w:eastAsia="Calibri" w:hAnsi="Arial" w:cs="Arial"/>
                <w:sz w:val="18"/>
                <w:szCs w:val="18"/>
                <w:lang w:val="es-ES_tradnl"/>
              </w:rPr>
              <w:lastRenderedPageBreak/>
              <w:t>considera un efluente por lo que va a un biodigestor).</w:t>
            </w:r>
          </w:p>
        </w:tc>
        <w:tc>
          <w:tcPr>
            <w:tcW w:w="1990"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lastRenderedPageBreak/>
              <w:t>-</w:t>
            </w:r>
          </w:p>
        </w:tc>
        <w:tc>
          <w:tcPr>
            <w:tcW w:w="2126"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Producción y transformación pecuaria</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lastRenderedPageBreak/>
              <w:t>(21. Centro de beneficios (que significa beneficio, y colocar un umbral) de animales.</w:t>
            </w:r>
          </w:p>
          <w:p w:rsidR="008F4096" w:rsidRPr="00AC2268" w:rsidRDefault="008F4096" w:rsidP="00AC2268">
            <w:pPr>
              <w:spacing w:after="200" w:line="240" w:lineRule="auto"/>
              <w:jc w:val="both"/>
              <w:rPr>
                <w:rFonts w:ascii="Arial" w:eastAsia="Calibri" w:hAnsi="Arial" w:cs="Arial"/>
                <w:sz w:val="18"/>
                <w:szCs w:val="18"/>
                <w:lang w:val="es-ES_tradnl"/>
              </w:rPr>
            </w:pPr>
          </w:p>
        </w:tc>
      </w:tr>
      <w:tr w:rsidR="008F4096" w:rsidRPr="00AC2268" w:rsidTr="000A4099">
        <w:trPr>
          <w:trHeight w:val="1118"/>
        </w:trPr>
        <w:tc>
          <w:tcPr>
            <w:tcW w:w="2268" w:type="dxa"/>
            <w:shd w:val="clear" w:color="auto" w:fill="DEEAF6"/>
          </w:tcPr>
          <w:p w:rsidR="008F4096" w:rsidRPr="00AC2268" w:rsidRDefault="008F4096" w:rsidP="00AC2268">
            <w:pPr>
              <w:spacing w:after="200" w:line="240" w:lineRule="auto"/>
              <w:jc w:val="both"/>
              <w:rPr>
                <w:rFonts w:ascii="Arial" w:eastAsia="Calibri" w:hAnsi="Arial" w:cs="Arial"/>
                <w:b/>
                <w:bCs/>
                <w:sz w:val="18"/>
                <w:szCs w:val="18"/>
                <w:lang w:val="es-ES_tradnl"/>
              </w:rPr>
            </w:pPr>
            <w:r w:rsidRPr="00AC2268">
              <w:rPr>
                <w:rFonts w:ascii="Arial" w:eastAsia="Calibri" w:hAnsi="Arial" w:cs="Arial"/>
                <w:b/>
                <w:bCs/>
                <w:sz w:val="18"/>
                <w:szCs w:val="18"/>
                <w:lang w:val="es-ES_tradnl"/>
              </w:rPr>
              <w:lastRenderedPageBreak/>
              <w:t>Fundo Victoria De San Fernando S.A.C (PAMA,2016)</w:t>
            </w:r>
          </w:p>
        </w:tc>
        <w:tc>
          <w:tcPr>
            <w:tcW w:w="2972"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Residuos sólidos orgánicos (restos de comida, rastrojos de plantas, etc.)</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Residuos sólidos inorgánico, conformado por:</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Residuos metálicos: Envases de hojalata, tapas metálicas, fragmentos de fierro.</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Vidrios: Frascos de vidrio, botellas, etc.</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Plásticos: Bidones, galoneras de agua destilada, envases de gaseosa, bolsas, envolturas, strech film, zuncho plástico.</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Papeles y Cartones: Papeles de oficinas, fólder y sobres, cartulina, envases de cartón, periódicos, cartones planos, cajas y etiquetas de descarte.          Maderas: Parihuelas, marcos.</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//Minimización, segregación, aprovechamiento, comercialización, almacenamiento, disposición final.</w:t>
            </w:r>
          </w:p>
        </w:tc>
        <w:tc>
          <w:tcPr>
            <w:tcW w:w="1990"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p>
        </w:tc>
        <w:tc>
          <w:tcPr>
            <w:tcW w:w="2126" w:type="dxa"/>
            <w:shd w:val="clear" w:color="auto" w:fill="DEEAF6"/>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Producción y transformación pecuaria</w:t>
            </w:r>
          </w:p>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(20. Planteles y establos de crianza y/o engorde de ganado de más de cien (100) animales y aves de más de cinco mil (5000) individuos (aquí desglosar más finito y evaluar el parámetro de 100 y 5 mil).</w:t>
            </w:r>
          </w:p>
          <w:p w:rsidR="008F4096" w:rsidRPr="00AC2268" w:rsidRDefault="008F4096" w:rsidP="00AC2268">
            <w:pPr>
              <w:spacing w:after="200" w:line="240" w:lineRule="auto"/>
              <w:jc w:val="both"/>
              <w:rPr>
                <w:rFonts w:ascii="Arial" w:eastAsia="Calibri" w:hAnsi="Arial" w:cs="Arial"/>
                <w:sz w:val="18"/>
                <w:szCs w:val="18"/>
                <w:lang w:val="es-ES_tradnl"/>
              </w:rPr>
            </w:pPr>
          </w:p>
        </w:tc>
      </w:tr>
      <w:tr w:rsidR="008F4096" w:rsidRPr="00AC2268" w:rsidTr="00AC2268">
        <w:trPr>
          <w:trHeight w:val="3512"/>
        </w:trPr>
        <w:tc>
          <w:tcPr>
            <w:tcW w:w="2268" w:type="dxa"/>
            <w:shd w:val="clear" w:color="auto" w:fill="auto"/>
          </w:tcPr>
          <w:p w:rsidR="008F4096" w:rsidRPr="00AC2268" w:rsidRDefault="008F4096" w:rsidP="00AC2268">
            <w:pPr>
              <w:spacing w:after="200" w:line="240" w:lineRule="auto"/>
              <w:jc w:val="both"/>
              <w:rPr>
                <w:rFonts w:ascii="Arial" w:eastAsia="Calibri" w:hAnsi="Arial" w:cs="Arial"/>
                <w:b/>
                <w:bCs/>
                <w:sz w:val="18"/>
                <w:szCs w:val="18"/>
                <w:lang w:val="es-ES_tradnl"/>
              </w:rPr>
            </w:pPr>
            <w:r w:rsidRPr="00AC2268">
              <w:rPr>
                <w:rFonts w:ascii="Arial" w:eastAsia="Calibri" w:hAnsi="Arial" w:cs="Arial"/>
                <w:b/>
                <w:bCs/>
                <w:sz w:val="18"/>
                <w:szCs w:val="18"/>
                <w:lang w:val="es-ES_tradnl"/>
              </w:rPr>
              <w:t>“Instalación del sistema de riego para las localidades de Pichiú San Pedro, Pichiú Quenhuaragra, Santa Cruz De Mosna, Challhuayaco, La Merced Gaucho, Rancas, Carash, San Luis De Pujun, Carhuayoc, San Andrés De Runtu, Quenhuaragra, San Miguel De Opayaco Huaripampa Distrito De San Marcos, Provincia De Huari, Región Ancash (estudio de factibilidad, 2017)</w:t>
            </w:r>
          </w:p>
        </w:tc>
        <w:tc>
          <w:tcPr>
            <w:tcW w:w="2972"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Residuos sólidos domésticos y residuos sólidos peligrosos (pilas y baterías) // Recolección, segregación, almacenamiento, reciclaje, transporte, disposición final. (Si se puede minimización y valorización)</w:t>
            </w:r>
          </w:p>
        </w:tc>
        <w:tc>
          <w:tcPr>
            <w:tcW w:w="1990"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w:t>
            </w:r>
          </w:p>
        </w:tc>
        <w:tc>
          <w:tcPr>
            <w:tcW w:w="2126" w:type="dxa"/>
            <w:shd w:val="clear" w:color="auto" w:fill="auto"/>
          </w:tcPr>
          <w:p w:rsidR="008F4096" w:rsidRPr="00AC2268" w:rsidRDefault="008F4096" w:rsidP="00AC2268">
            <w:pPr>
              <w:spacing w:after="200" w:line="240" w:lineRule="auto"/>
              <w:jc w:val="both"/>
              <w:rPr>
                <w:rFonts w:ascii="Arial" w:eastAsia="Calibri" w:hAnsi="Arial" w:cs="Arial"/>
                <w:sz w:val="18"/>
                <w:szCs w:val="18"/>
                <w:lang w:val="es-ES_tradnl"/>
              </w:rPr>
            </w:pPr>
            <w:r w:rsidRPr="00AC2268">
              <w:rPr>
                <w:rFonts w:ascii="Arial" w:eastAsia="Calibri" w:hAnsi="Arial" w:cs="Arial"/>
                <w:sz w:val="18"/>
                <w:szCs w:val="18"/>
                <w:lang w:val="es-ES_tradnl"/>
              </w:rPr>
              <w:t>Irrigaciones (28. Proyectos de irrigación</w:t>
            </w:r>
          </w:p>
        </w:tc>
      </w:tr>
    </w:tbl>
    <w:p w:rsidR="008F4096" w:rsidRDefault="008F4096">
      <w:r>
        <w:rPr>
          <w:rFonts w:ascii="Arial" w:eastAsia="Calibri" w:hAnsi="Arial" w:cs="Arial"/>
          <w:sz w:val="18"/>
          <w:szCs w:val="18"/>
        </w:rPr>
        <w:t>Fuente: Elaboración del Consultor</w:t>
      </w:r>
    </w:p>
    <w:p w:rsidR="008F4096" w:rsidRDefault="008F4096"/>
    <w:sectPr w:rsidR="008F409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5C2" w:rsidRDefault="00ED45C2" w:rsidP="009C35B4">
      <w:pPr>
        <w:spacing w:after="0" w:line="240" w:lineRule="auto"/>
      </w:pPr>
      <w:r>
        <w:separator/>
      </w:r>
    </w:p>
  </w:endnote>
  <w:endnote w:type="continuationSeparator" w:id="0">
    <w:p w:rsidR="00ED45C2" w:rsidRDefault="00ED45C2" w:rsidP="009C35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MT">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5C2" w:rsidRDefault="00ED45C2" w:rsidP="009C35B4">
      <w:pPr>
        <w:spacing w:after="0" w:line="240" w:lineRule="auto"/>
      </w:pPr>
      <w:r>
        <w:separator/>
      </w:r>
    </w:p>
  </w:footnote>
  <w:footnote w:type="continuationSeparator" w:id="0">
    <w:p w:rsidR="00ED45C2" w:rsidRDefault="00ED45C2" w:rsidP="009C35B4">
      <w:pPr>
        <w:spacing w:after="0" w:line="240" w:lineRule="auto"/>
      </w:pPr>
      <w:r>
        <w:continuationSeparator/>
      </w:r>
    </w:p>
  </w:footnote>
  <w:footnote w:id="1">
    <w:p w:rsidR="009C35B4" w:rsidRPr="00CD40FA" w:rsidRDefault="009C35B4" w:rsidP="009C35B4">
      <w:pPr>
        <w:pStyle w:val="Textonotapie"/>
        <w:ind w:left="567" w:hanging="567"/>
        <w:jc w:val="both"/>
        <w:rPr>
          <w:rFonts w:ascii="Arial" w:hAnsi="Arial" w:cs="Arial"/>
          <w:sz w:val="16"/>
          <w:szCs w:val="16"/>
          <w:lang w:val="es-PE"/>
        </w:rPr>
      </w:pPr>
      <w:r>
        <w:rPr>
          <w:rStyle w:val="Refdenotaalpie"/>
        </w:rPr>
        <w:footnoteRef/>
      </w:r>
      <w:r>
        <w:t xml:space="preserve"> </w:t>
      </w:r>
      <w:r>
        <w:tab/>
      </w:r>
      <w:r w:rsidRPr="00CD40FA">
        <w:rPr>
          <w:rFonts w:ascii="Arial" w:hAnsi="Arial" w:cs="Arial"/>
          <w:sz w:val="16"/>
          <w:szCs w:val="16"/>
        </w:rPr>
        <w:t xml:space="preserve">Banco Mundial 2007, Análisis Ambiental del Perú: Retos para un desarrollo sostenible </w:t>
      </w:r>
    </w:p>
  </w:footnote>
  <w:footnote w:id="2">
    <w:p w:rsidR="009C35B4" w:rsidRPr="00F8287C" w:rsidRDefault="009C35B4" w:rsidP="009C35B4">
      <w:pPr>
        <w:pStyle w:val="Textonotapie"/>
        <w:ind w:left="567" w:hanging="567"/>
        <w:jc w:val="both"/>
      </w:pPr>
      <w:r w:rsidRPr="00CD40FA">
        <w:rPr>
          <w:rStyle w:val="Refdenotaalpie"/>
          <w:rFonts w:ascii="Arial" w:hAnsi="Arial" w:cs="Arial"/>
          <w:sz w:val="16"/>
          <w:szCs w:val="16"/>
        </w:rPr>
        <w:footnoteRef/>
      </w:r>
      <w:r w:rsidRPr="00CD40FA">
        <w:rPr>
          <w:rFonts w:ascii="Arial" w:hAnsi="Arial" w:cs="Arial"/>
          <w:sz w:val="16"/>
          <w:szCs w:val="16"/>
        </w:rPr>
        <w:t xml:space="preserve"> </w:t>
      </w:r>
      <w:r w:rsidRPr="00CD40FA">
        <w:rPr>
          <w:rFonts w:ascii="Arial" w:hAnsi="Arial" w:cs="Arial"/>
          <w:sz w:val="16"/>
          <w:szCs w:val="16"/>
        </w:rPr>
        <w:tab/>
        <w:t>MINAM, 2015. Información provista por los gobiernos locales mediante la plataforma SIGERSOL y Estudios de Caracterización de Residuos Sólidos.</w:t>
      </w:r>
    </w:p>
  </w:footnote>
  <w:footnote w:id="3">
    <w:p w:rsidR="009C35B4" w:rsidRPr="00CD40FA" w:rsidRDefault="009C35B4" w:rsidP="009C35B4">
      <w:pPr>
        <w:pStyle w:val="Textonotapie"/>
        <w:ind w:left="567" w:hanging="567"/>
        <w:jc w:val="both"/>
        <w:rPr>
          <w:rFonts w:ascii="Arial" w:hAnsi="Arial" w:cs="Arial"/>
          <w:sz w:val="16"/>
          <w:szCs w:val="16"/>
          <w:lang w:val="es-PE"/>
        </w:rPr>
      </w:pPr>
      <w:r w:rsidRPr="00CD40FA">
        <w:rPr>
          <w:rStyle w:val="Refdenotaalpie"/>
          <w:rFonts w:ascii="Arial" w:hAnsi="Arial" w:cs="Arial"/>
          <w:sz w:val="16"/>
          <w:szCs w:val="16"/>
        </w:rPr>
        <w:footnoteRef/>
      </w:r>
      <w:r w:rsidRPr="00CD40FA">
        <w:rPr>
          <w:rFonts w:ascii="Arial" w:hAnsi="Arial" w:cs="Arial"/>
          <w:sz w:val="16"/>
          <w:szCs w:val="16"/>
        </w:rPr>
        <w:t xml:space="preserve"> </w:t>
      </w:r>
      <w:r w:rsidRPr="00CD40FA">
        <w:rPr>
          <w:rFonts w:ascii="Arial" w:hAnsi="Arial" w:cs="Arial"/>
          <w:sz w:val="16"/>
          <w:szCs w:val="16"/>
        </w:rPr>
        <w:tab/>
        <w:t>Banco Mundial 2007, Análisis Ambiental del Perú: Retos para un desarrollo sostenible</w:t>
      </w:r>
    </w:p>
  </w:footnote>
  <w:footnote w:id="4">
    <w:p w:rsidR="009C35B4" w:rsidRPr="00CD40FA" w:rsidRDefault="009C35B4" w:rsidP="009C35B4">
      <w:pPr>
        <w:pStyle w:val="Textonotapie"/>
        <w:ind w:left="567" w:hanging="567"/>
        <w:jc w:val="both"/>
        <w:rPr>
          <w:rFonts w:ascii="Arial" w:hAnsi="Arial" w:cs="Arial"/>
          <w:sz w:val="16"/>
          <w:szCs w:val="16"/>
        </w:rPr>
      </w:pPr>
      <w:r w:rsidRPr="00CD40FA">
        <w:rPr>
          <w:rStyle w:val="Refdenotaalpie"/>
          <w:rFonts w:ascii="Arial" w:hAnsi="Arial" w:cs="Arial"/>
          <w:sz w:val="16"/>
          <w:szCs w:val="16"/>
        </w:rPr>
        <w:footnoteRef/>
      </w:r>
      <w:r w:rsidRPr="00CD40FA">
        <w:rPr>
          <w:rFonts w:ascii="Arial" w:hAnsi="Arial" w:cs="Arial"/>
          <w:sz w:val="16"/>
          <w:szCs w:val="16"/>
        </w:rPr>
        <w:t xml:space="preserve"> </w:t>
      </w:r>
      <w:r w:rsidRPr="00CD40FA">
        <w:rPr>
          <w:rFonts w:ascii="Arial" w:hAnsi="Arial" w:cs="Arial"/>
          <w:sz w:val="16"/>
          <w:szCs w:val="16"/>
        </w:rPr>
        <w:tab/>
        <w:t>MINAM, 2013. “Informe Anual de Residuos Sólidos Municipales y No Municipales en el Perú Gestión 2012”</w:t>
      </w:r>
    </w:p>
  </w:footnote>
  <w:footnote w:id="5">
    <w:p w:rsidR="009C35B4" w:rsidRPr="00CD40FA" w:rsidRDefault="009C35B4" w:rsidP="009C35B4">
      <w:pPr>
        <w:pStyle w:val="Textonotapie"/>
        <w:ind w:left="567" w:hanging="567"/>
        <w:jc w:val="both"/>
        <w:rPr>
          <w:rFonts w:ascii="Arial" w:hAnsi="Arial" w:cs="Arial"/>
          <w:sz w:val="16"/>
          <w:szCs w:val="16"/>
        </w:rPr>
      </w:pPr>
      <w:r w:rsidRPr="00CD40FA">
        <w:rPr>
          <w:rStyle w:val="Refdenotaalpie"/>
          <w:rFonts w:ascii="Arial" w:hAnsi="Arial" w:cs="Arial"/>
          <w:sz w:val="16"/>
          <w:szCs w:val="16"/>
        </w:rPr>
        <w:footnoteRef/>
      </w:r>
      <w:r w:rsidRPr="00CD40FA">
        <w:rPr>
          <w:rFonts w:ascii="Arial" w:hAnsi="Arial" w:cs="Arial"/>
          <w:sz w:val="16"/>
          <w:szCs w:val="16"/>
        </w:rPr>
        <w:t xml:space="preserve"> </w:t>
      </w:r>
      <w:r w:rsidRPr="00CD40FA">
        <w:rPr>
          <w:rFonts w:ascii="Arial" w:hAnsi="Arial" w:cs="Arial"/>
          <w:sz w:val="16"/>
          <w:szCs w:val="16"/>
        </w:rPr>
        <w:tab/>
        <w:t>Banco Mundial 2007, Análisis Ambiental del Perú: Retos para un desarrollo sostenible</w:t>
      </w:r>
    </w:p>
  </w:footnote>
  <w:footnote w:id="6">
    <w:p w:rsidR="009C35B4" w:rsidRPr="009A053E" w:rsidRDefault="009C35B4" w:rsidP="009C35B4">
      <w:pPr>
        <w:pStyle w:val="Textonotapie"/>
        <w:ind w:left="567" w:hanging="567"/>
        <w:rPr>
          <w:lang w:val="en-US"/>
        </w:rPr>
      </w:pPr>
      <w:r w:rsidRPr="00CD40FA">
        <w:rPr>
          <w:rStyle w:val="Refdenotaalpie"/>
          <w:rFonts w:ascii="Arial" w:hAnsi="Arial" w:cs="Arial"/>
          <w:sz w:val="16"/>
          <w:szCs w:val="16"/>
        </w:rPr>
        <w:footnoteRef/>
      </w:r>
      <w:r w:rsidRPr="00CD40FA">
        <w:rPr>
          <w:rFonts w:ascii="Arial" w:hAnsi="Arial" w:cs="Arial"/>
          <w:sz w:val="16"/>
          <w:szCs w:val="16"/>
          <w:lang w:val="en-US"/>
        </w:rPr>
        <w:t xml:space="preserve"> </w:t>
      </w:r>
      <w:r w:rsidRPr="00CD40FA">
        <w:rPr>
          <w:rFonts w:ascii="Arial" w:hAnsi="Arial" w:cs="Arial"/>
          <w:sz w:val="16"/>
          <w:szCs w:val="16"/>
          <w:lang w:val="en-US"/>
        </w:rPr>
        <w:tab/>
        <w:t>World Bank, 2012 “Economic Assessment of Environmental Degradation in Peru: An update 2012”.</w:t>
      </w:r>
    </w:p>
  </w:footnote>
  <w:footnote w:id="7">
    <w:p w:rsidR="009C35B4" w:rsidRPr="00CD40FA" w:rsidRDefault="009C35B4" w:rsidP="009C35B4">
      <w:pPr>
        <w:pStyle w:val="Textonotapie"/>
        <w:ind w:left="567" w:hanging="567"/>
        <w:rPr>
          <w:rFonts w:ascii="Arial" w:hAnsi="Arial" w:cs="Arial"/>
          <w:sz w:val="16"/>
          <w:szCs w:val="16"/>
        </w:rPr>
      </w:pPr>
      <w:r w:rsidRPr="00CD40FA">
        <w:rPr>
          <w:rStyle w:val="Refdenotaalpie"/>
          <w:rFonts w:ascii="Arial" w:hAnsi="Arial" w:cs="Arial"/>
          <w:sz w:val="16"/>
          <w:szCs w:val="16"/>
        </w:rPr>
        <w:footnoteRef/>
      </w:r>
      <w:r w:rsidRPr="00CD40FA">
        <w:rPr>
          <w:rFonts w:ascii="Arial" w:hAnsi="Arial" w:cs="Arial"/>
          <w:sz w:val="16"/>
          <w:szCs w:val="16"/>
        </w:rPr>
        <w:t xml:space="preserve"> </w:t>
      </w:r>
      <w:r w:rsidRPr="00CD40FA">
        <w:rPr>
          <w:rFonts w:ascii="Arial" w:hAnsi="Arial" w:cs="Arial"/>
          <w:sz w:val="16"/>
          <w:szCs w:val="16"/>
        </w:rPr>
        <w:tab/>
        <w:t>MINAM, 2014. “VI Informe Nacional de Residuos Sólidos de la Gestión del Ámbito Municipal y No Municipal 2013”.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3300A8"/>
    <w:multiLevelType w:val="hybridMultilevel"/>
    <w:tmpl w:val="64F2F764"/>
    <w:lvl w:ilvl="0" w:tplc="580A0017">
      <w:start w:val="1"/>
      <w:numFmt w:val="lowerLetter"/>
      <w:lvlText w:val="%1)"/>
      <w:lvlJc w:val="left"/>
      <w:pPr>
        <w:ind w:left="1992" w:hanging="360"/>
      </w:pPr>
      <w:rPr>
        <w:rFonts w:hint="default"/>
      </w:rPr>
    </w:lvl>
    <w:lvl w:ilvl="1" w:tplc="580A0019">
      <w:start w:val="1"/>
      <w:numFmt w:val="lowerLetter"/>
      <w:lvlText w:val="%2."/>
      <w:lvlJc w:val="left"/>
      <w:pPr>
        <w:ind w:left="2712" w:hanging="360"/>
      </w:pPr>
    </w:lvl>
    <w:lvl w:ilvl="2" w:tplc="580A001B" w:tentative="1">
      <w:start w:val="1"/>
      <w:numFmt w:val="lowerRoman"/>
      <w:lvlText w:val="%3."/>
      <w:lvlJc w:val="right"/>
      <w:pPr>
        <w:ind w:left="3432" w:hanging="180"/>
      </w:pPr>
    </w:lvl>
    <w:lvl w:ilvl="3" w:tplc="580A000F" w:tentative="1">
      <w:start w:val="1"/>
      <w:numFmt w:val="decimal"/>
      <w:lvlText w:val="%4."/>
      <w:lvlJc w:val="left"/>
      <w:pPr>
        <w:ind w:left="4152" w:hanging="360"/>
      </w:pPr>
    </w:lvl>
    <w:lvl w:ilvl="4" w:tplc="580A0019" w:tentative="1">
      <w:start w:val="1"/>
      <w:numFmt w:val="lowerLetter"/>
      <w:lvlText w:val="%5."/>
      <w:lvlJc w:val="left"/>
      <w:pPr>
        <w:ind w:left="4872" w:hanging="360"/>
      </w:pPr>
    </w:lvl>
    <w:lvl w:ilvl="5" w:tplc="580A001B" w:tentative="1">
      <w:start w:val="1"/>
      <w:numFmt w:val="lowerRoman"/>
      <w:lvlText w:val="%6."/>
      <w:lvlJc w:val="right"/>
      <w:pPr>
        <w:ind w:left="5592" w:hanging="180"/>
      </w:pPr>
    </w:lvl>
    <w:lvl w:ilvl="6" w:tplc="580A000F" w:tentative="1">
      <w:start w:val="1"/>
      <w:numFmt w:val="decimal"/>
      <w:lvlText w:val="%7."/>
      <w:lvlJc w:val="left"/>
      <w:pPr>
        <w:ind w:left="6312" w:hanging="360"/>
      </w:pPr>
    </w:lvl>
    <w:lvl w:ilvl="7" w:tplc="580A0019" w:tentative="1">
      <w:start w:val="1"/>
      <w:numFmt w:val="lowerLetter"/>
      <w:lvlText w:val="%8."/>
      <w:lvlJc w:val="left"/>
      <w:pPr>
        <w:ind w:left="7032" w:hanging="360"/>
      </w:pPr>
    </w:lvl>
    <w:lvl w:ilvl="8" w:tplc="580A001B" w:tentative="1">
      <w:start w:val="1"/>
      <w:numFmt w:val="lowerRoman"/>
      <w:lvlText w:val="%9."/>
      <w:lvlJc w:val="right"/>
      <w:pPr>
        <w:ind w:left="7752" w:hanging="180"/>
      </w:pPr>
    </w:lvl>
  </w:abstractNum>
  <w:abstractNum w:abstractNumId="1">
    <w:nsid w:val="0FC81E8C"/>
    <w:multiLevelType w:val="multilevel"/>
    <w:tmpl w:val="9C34247E"/>
    <w:lvl w:ilvl="0">
      <w:start w:val="1"/>
      <w:numFmt w:val="upperRoman"/>
      <w:lvlText w:val="%1."/>
      <w:lvlJc w:val="left"/>
      <w:pPr>
        <w:ind w:left="1080" w:hanging="720"/>
      </w:pPr>
      <w:rPr>
        <w:rFonts w:hint="default"/>
        <w:b/>
      </w:rPr>
    </w:lvl>
    <w:lvl w:ilvl="1">
      <w:start w:val="1"/>
      <w:numFmt w:val="decimal"/>
      <w:isLgl/>
      <w:lvlText w:val="%1.%2."/>
      <w:lvlJc w:val="left"/>
      <w:pPr>
        <w:ind w:left="720" w:hanging="360"/>
      </w:pPr>
      <w:rPr>
        <w:rFonts w:hint="default"/>
        <w:b w:val="0"/>
        <w:strike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19A50542"/>
    <w:multiLevelType w:val="hybridMultilevel"/>
    <w:tmpl w:val="310026F8"/>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3">
    <w:nsid w:val="21E16BE0"/>
    <w:multiLevelType w:val="hybridMultilevel"/>
    <w:tmpl w:val="1AB0131A"/>
    <w:lvl w:ilvl="0" w:tplc="580A0019">
      <w:start w:val="1"/>
      <w:numFmt w:val="lowerLetter"/>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nsid w:val="246B6470"/>
    <w:multiLevelType w:val="hybridMultilevel"/>
    <w:tmpl w:val="AC4EC64E"/>
    <w:lvl w:ilvl="0" w:tplc="0409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nsid w:val="46A15FA8"/>
    <w:multiLevelType w:val="hybridMultilevel"/>
    <w:tmpl w:val="04CC40D0"/>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6">
    <w:nsid w:val="48F17C71"/>
    <w:multiLevelType w:val="hybridMultilevel"/>
    <w:tmpl w:val="A12CA636"/>
    <w:lvl w:ilvl="0" w:tplc="280A0017">
      <w:start w:val="1"/>
      <w:numFmt w:val="low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
    <w:nsid w:val="5A152F85"/>
    <w:multiLevelType w:val="hybridMultilevel"/>
    <w:tmpl w:val="6F709EE6"/>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num w:numId="1">
    <w:abstractNumId w:val="6"/>
  </w:num>
  <w:num w:numId="2">
    <w:abstractNumId w:val="3"/>
  </w:num>
  <w:num w:numId="3">
    <w:abstractNumId w:val="1"/>
  </w:num>
  <w:num w:numId="4">
    <w:abstractNumId w:val="2"/>
  </w:num>
  <w:num w:numId="5">
    <w:abstractNumId w:val="7"/>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5B4"/>
    <w:rsid w:val="000460E4"/>
    <w:rsid w:val="00147C79"/>
    <w:rsid w:val="001713BE"/>
    <w:rsid w:val="003A5A2F"/>
    <w:rsid w:val="003C2481"/>
    <w:rsid w:val="00416F2A"/>
    <w:rsid w:val="005D4E7F"/>
    <w:rsid w:val="006C73F7"/>
    <w:rsid w:val="007244C1"/>
    <w:rsid w:val="00846CA2"/>
    <w:rsid w:val="008F4096"/>
    <w:rsid w:val="009C35B4"/>
    <w:rsid w:val="00A32CA5"/>
    <w:rsid w:val="00AC2268"/>
    <w:rsid w:val="00C108DB"/>
    <w:rsid w:val="00C63D06"/>
    <w:rsid w:val="00C64111"/>
    <w:rsid w:val="00CD40FA"/>
    <w:rsid w:val="00CF4BB0"/>
    <w:rsid w:val="00DE653C"/>
    <w:rsid w:val="00E74C48"/>
    <w:rsid w:val="00ED45C2"/>
    <w:rsid w:val="00F1145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9EAF87-B572-424E-B054-B19FE8E37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semiHidden/>
    <w:unhideWhenUsed/>
    <w:rsid w:val="009C35B4"/>
    <w:pPr>
      <w:spacing w:after="0" w:line="240" w:lineRule="auto"/>
    </w:pPr>
    <w:rPr>
      <w:rFonts w:ascii="Calibri" w:eastAsia="Calibri" w:hAnsi="Calibri" w:cs="Times New Roman"/>
      <w:sz w:val="20"/>
      <w:szCs w:val="20"/>
      <w:lang w:val="es-ES_tradnl"/>
    </w:rPr>
  </w:style>
  <w:style w:type="character" w:customStyle="1" w:styleId="TextonotapieCar">
    <w:name w:val="Texto nota pie Car"/>
    <w:basedOn w:val="Fuentedeprrafopredeter"/>
    <w:link w:val="Textonotapie"/>
    <w:uiPriority w:val="99"/>
    <w:semiHidden/>
    <w:rsid w:val="009C35B4"/>
    <w:rPr>
      <w:rFonts w:ascii="Calibri" w:eastAsia="Calibri" w:hAnsi="Calibri" w:cs="Times New Roman"/>
      <w:sz w:val="20"/>
      <w:szCs w:val="20"/>
      <w:lang w:val="es-ES_tradnl"/>
    </w:rPr>
  </w:style>
  <w:style w:type="character" w:styleId="Refdenotaalpie">
    <w:name w:val="footnote reference"/>
    <w:aliases w:val="16 Point,Superscript 8 Point,Superscript 6 Point,Ref,de nota al pie,ftref,referencia nota al pie,Appel note de bas de page,4_G,Footnotes refss,Footnote number,BVI fnr,FC,Texto de nota al pie,Texto nota al pie,Footnote Reference Char3"/>
    <w:uiPriority w:val="99"/>
    <w:semiHidden/>
    <w:unhideWhenUsed/>
    <w:qFormat/>
    <w:rsid w:val="009C35B4"/>
    <w:rPr>
      <w:vertAlign w:val="superscript"/>
    </w:rPr>
  </w:style>
  <w:style w:type="paragraph" w:styleId="Prrafodelista">
    <w:name w:val="List Paragraph"/>
    <w:aliases w:val="Cuadro 2-1,Párrafo de lista2,Tit2_mmv,Párrafo,TEX_03,hilarios,Titulo de Fígura,TITULO A,Footnote,List Paragraph1,Título Tablas y Figuras,Párrafo de lista1,List Paragraph,Lista vistosa - Énfasis 11,Cuadro 2-1 Car Car Car,Titulo 3,paul2"/>
    <w:basedOn w:val="Normal"/>
    <w:link w:val="PrrafodelistaCar"/>
    <w:uiPriority w:val="34"/>
    <w:qFormat/>
    <w:rsid w:val="001713BE"/>
    <w:pPr>
      <w:ind w:left="720"/>
      <w:contextualSpacing/>
    </w:pPr>
  </w:style>
  <w:style w:type="character" w:customStyle="1" w:styleId="PrrafodelistaCar">
    <w:name w:val="Párrafo de lista Car"/>
    <w:aliases w:val="Cuadro 2-1 Car,Párrafo de lista2 Car,Tit2_mmv Car,Párrafo Car,TEX_03 Car,hilarios Car,Titulo de Fígura Car,TITULO A Car,Footnote Car,List Paragraph1 Car,Título Tablas y Figuras Car,Párrafo de lista1 Car,List Paragraph Car,paul2 Car"/>
    <w:link w:val="Prrafodelista"/>
    <w:uiPriority w:val="34"/>
    <w:qFormat/>
    <w:rsid w:val="00DE65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7190</Words>
  <Characters>39546</Characters>
  <Application>Microsoft Office Word</Application>
  <DocSecurity>0</DocSecurity>
  <Lines>329</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Antonio Durand Galindo</dc:creator>
  <cp:keywords/>
  <dc:description/>
  <cp:lastModifiedBy>Leonor Milagros Vasquez Vega</cp:lastModifiedBy>
  <cp:revision>2</cp:revision>
  <dcterms:created xsi:type="dcterms:W3CDTF">2019-07-26T14:29:00Z</dcterms:created>
  <dcterms:modified xsi:type="dcterms:W3CDTF">2019-07-26T14:29:00Z</dcterms:modified>
</cp:coreProperties>
</file>